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Yehezkiel</w:t>
      </w:r>
      <w:r>
        <w:rPr>
          <w:lang w:val="id_ID" w:bidi="id_ID"/>
        </w:rPr>
      </w:r>
    </w:p>
    <w:p>
      <w:pPr/>
      <w:r>
        <w:rPr>
          <w:lang w:val="id_ID" w:bidi="id_ID"/>
        </w:rPr>
      </w:r>
      <w:r>
        <w:rPr>
          <w:lang w:val="id_ID" w:bidi="id_ID"/>
        </w:rPr>
        <w:t>Kitab Yehezkiel</w:t>
      </w:r>
    </w:p>
    <w:p>
      <w:pPr>
        <w:pStyle w:val="Heading3"/>
      </w:pPr>
      <w:r>
        <w:rPr>
          <w:lang w:val="id_ID" w:bidi="id_ID"/>
        </w:rPr>
        <w:t>Tujuan</w:t>
      </w:r>
    </w:p>
    <w:p>
      <w:pPr/>
      <w:r>
        <w:rPr>
          <w:lang w:val="id_ID" w:bidi="id_ID"/>
        </w:rPr>
      </w:r>
      <w:r>
        <w:rPr>
          <w:lang w:val="id_ID" w:bidi="id_ID"/>
        </w:rPr>
        <w:t>Mengumumkan penghukuman Allah yang sudah dekat atas Yehuda dan menawarkan harapan setelah kehancuran Yerusalem</w:t>
      </w:r>
    </w:p>
    <w:p>
      <w:pPr>
        <w:pStyle w:val="Heading3"/>
      </w:pPr>
      <w:r>
        <w:rPr>
          <w:lang w:val="id_ID" w:bidi="id_ID"/>
        </w:rPr>
        <w:t>Penulis</w:t>
      </w:r>
    </w:p>
    <w:p>
      <w:pPr/>
      <w:r>
        <w:rPr>
          <w:lang w:val="id_ID" w:bidi="id_ID"/>
        </w:rPr>
      </w:r>
      <w:r>
        <w:rPr>
          <w:lang w:val="id_ID" w:bidi="id_ID"/>
        </w:rPr>
        <w:t>Yehezkiel</w:t>
      </w:r>
    </w:p>
    <w:p>
      <w:pPr>
        <w:pStyle w:val="Heading3"/>
      </w:pPr>
      <w:r>
        <w:rPr>
          <w:lang w:val="id_ID" w:bidi="id_ID"/>
        </w:rPr>
        <w:t>Tahun penulisan</w:t>
      </w:r>
    </w:p>
    <w:p>
      <w:pPr/>
      <w:r>
        <w:rPr>
          <w:lang w:val="id_ID" w:bidi="id_ID"/>
        </w:rPr>
      </w:r>
      <w:r>
        <w:rPr>
          <w:lang w:val="id_ID" w:bidi="id_ID"/>
        </w:rPr>
        <w:t>Sekitar tahun 593–571 SM</w:t>
      </w:r>
    </w:p>
    <w:p>
      <w:pPr>
        <w:pStyle w:val="Heading3"/>
      </w:pPr>
      <w:r>
        <w:rPr>
          <w:lang w:val="id_ID" w:bidi="id_ID"/>
        </w:rPr>
        <w:t>Latar Belakang</w:t>
      </w:r>
    </w:p>
    <w:p>
      <w:pPr/>
      <w:r>
        <w:rPr>
          <w:lang w:val="id_ID" w:bidi="id_ID"/>
        </w:rPr>
      </w:r>
      <w:r>
        <w:rPr>
          <w:lang w:val="id_ID" w:bidi="id_ID"/>
        </w:rPr>
        <w:t>Pembuangan di Babel, segera setelah, selama, dan setelah kehancuran Yerusalem</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