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JAS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Yakobus</w:t>
      </w:r>
      <w:r>
        <w:rPr>
          <w:lang w:val="id_ID" w:bidi="id_ID"/>
        </w:rPr>
      </w:r>
    </w:p>
    <w:p>
      <w:pPr/>
      <w:r>
        <w:rPr>
          <w:lang w:val="id_ID" w:bidi="id_ID"/>
        </w:rPr>
      </w:r>
      <w:r>
        <w:rPr>
          <w:lang w:val="id_ID" w:bidi="id_ID"/>
        </w:rPr>
        <w:t>Surat Yakobus</w:t>
      </w:r>
    </w:p>
    <w:p>
      <w:pPr>
        <w:pStyle w:val="Heading3"/>
      </w:pPr>
      <w:r>
        <w:rPr>
          <w:lang w:val="id_ID" w:bidi="id_ID"/>
        </w:rPr>
        <w:t>Tujuan</w:t>
      </w:r>
    </w:p>
    <w:p>
      <w:pPr/>
      <w:r>
        <w:rPr>
          <w:lang w:val="id_ID" w:bidi="id_ID"/>
        </w:rPr>
      </w:r>
      <w:r>
        <w:rPr>
          <w:lang w:val="id_ID" w:bidi="id_ID"/>
        </w:rPr>
        <w:t>Membagikan hikmat praktis dan menantang para pembacanya untuk mempertahankan iman mereka—iman yang aktif dan berfokus pada orang lain</w:t>
      </w:r>
    </w:p>
    <w:p>
      <w:pPr>
        <w:pStyle w:val="Heading3"/>
      </w:pPr>
      <w:r>
        <w:rPr>
          <w:lang w:val="id_ID" w:bidi="id_ID"/>
        </w:rPr>
        <w:t>Penulis</w:t>
      </w:r>
    </w:p>
    <w:p>
      <w:pPr/>
      <w:r>
        <w:rPr>
          <w:lang w:val="id_ID" w:bidi="id_ID"/>
        </w:rPr>
      </w:r>
      <w:r>
        <w:rPr>
          <w:lang w:val="id_ID" w:bidi="id_ID"/>
        </w:rPr>
        <w:t>Yakobus, saudara Yesus</w:t>
      </w:r>
    </w:p>
    <w:p>
      <w:pPr>
        <w:pStyle w:val="Heading3"/>
      </w:pPr>
      <w:r>
        <w:rPr>
          <w:lang w:val="id_ID" w:bidi="id_ID"/>
        </w:rPr>
        <w:t>Tahun penulisan</w:t>
      </w:r>
    </w:p>
    <w:p>
      <w:pPr/>
      <w:r>
        <w:rPr>
          <w:lang w:val="id_ID" w:bidi="id_ID"/>
        </w:rPr>
      </w:r>
      <w:r>
        <w:rPr>
          <w:lang w:val="id_ID" w:bidi="id_ID"/>
        </w:rPr>
        <w:t>Sekitar Tahun 46 M</w:t>
      </w:r>
    </w:p>
    <w:p>
      <w:pPr>
        <w:pStyle w:val="Heading3"/>
      </w:pPr>
      <w:r>
        <w:rPr>
          <w:lang w:val="id_ID" w:bidi="id_ID"/>
        </w:rPr>
        <w:t>Latar Belakang</w:t>
      </w:r>
    </w:p>
    <w:p>
      <w:pPr/>
      <w:r>
        <w:rPr>
          <w:lang w:val="id_ID" w:bidi="id_ID"/>
        </w:rPr>
      </w:r>
      <w:r>
        <w:rPr>
          <w:lang w:val="id_ID" w:bidi="id_ID"/>
        </w:rPr>
        <w:t>Ditulis—kemungkinan dari Yerusalem—kepada orang-orang percaya berlatar belakang Yahudi yang tercerai berai karena penganiayaan setelah Stefanus mati martir</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