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JUD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Yudas</w:t>
      </w:r>
      <w:r>
        <w:rPr>
          <w:lang w:val="id_ID" w:bidi="id_ID"/>
        </w:rPr>
      </w:r>
    </w:p>
    <w:p>
      <w:pPr/>
      <w:r>
        <w:rPr>
          <w:lang w:val="id_ID" w:bidi="id_ID"/>
        </w:rPr>
      </w:r>
      <w:r>
        <w:rPr>
          <w:lang w:val="id_ID" w:bidi="id_ID"/>
        </w:rPr>
        <w:t>Surat Yudas</w:t>
      </w:r>
    </w:p>
    <w:p>
      <w:pPr>
        <w:pStyle w:val="Heading3"/>
      </w:pPr>
      <w:r>
        <w:rPr>
          <w:lang w:val="id_ID" w:bidi="id_ID"/>
        </w:rPr>
        <w:t>Tujuan</w:t>
      </w:r>
    </w:p>
    <w:p>
      <w:pPr/>
      <w:r>
        <w:rPr>
          <w:lang w:val="id_ID" w:bidi="id_ID"/>
        </w:rPr>
      </w:r>
      <w:r>
        <w:rPr>
          <w:lang w:val="id_ID" w:bidi="id_ID"/>
        </w:rPr>
        <w:t>Mendesak para pembacanya untuk mempertahankan iman mereka ketika menghadapi ajaran sesat</w:t>
      </w:r>
    </w:p>
    <w:p>
      <w:pPr>
        <w:pStyle w:val="Heading3"/>
      </w:pPr>
      <w:r>
        <w:rPr>
          <w:lang w:val="id_ID" w:bidi="id_ID"/>
        </w:rPr>
        <w:t>Penulis</w:t>
      </w:r>
    </w:p>
    <w:p>
      <w:pPr/>
      <w:r>
        <w:rPr>
          <w:lang w:val="id_ID" w:bidi="id_ID"/>
        </w:rPr>
      </w:r>
      <w:r>
        <w:rPr>
          <w:lang w:val="id_ID" w:bidi="id_ID"/>
        </w:rPr>
        <w:t>Yudas, saudara Yesus</w:t>
      </w:r>
    </w:p>
    <w:p>
      <w:pPr>
        <w:pStyle w:val="Heading3"/>
      </w:pPr>
      <w:r>
        <w:rPr>
          <w:lang w:val="id_ID" w:bidi="id_ID"/>
        </w:rPr>
        <w:t>Tahun penulisan</w:t>
      </w:r>
    </w:p>
    <w:p>
      <w:pPr/>
      <w:r>
        <w:rPr>
          <w:lang w:val="id_ID" w:bidi="id_ID"/>
        </w:rPr>
      </w:r>
      <w:r>
        <w:rPr>
          <w:lang w:val="id_ID" w:bidi="id_ID"/>
        </w:rPr>
        <w:t>Tidak diketahui; mungkin sekitar waktu yang sama dengan penulisan 2 Petrus (sekitar tahun 60-an M)</w:t>
      </w:r>
    </w:p>
    <w:p>
      <w:pPr>
        <w:pStyle w:val="Heading3"/>
      </w:pPr>
      <w:r>
        <w:rPr>
          <w:lang w:val="id_ID" w:bidi="id_ID"/>
        </w:rPr>
        <w:t>Latar Belakang</w:t>
      </w:r>
    </w:p>
    <w:p>
      <w:pPr/>
      <w:r>
        <w:rPr>
          <w:lang w:val="id_ID" w:bidi="id_ID"/>
        </w:rPr>
      </w:r>
      <w:r>
        <w:rPr>
          <w:lang w:val="id_ID" w:bidi="id_ID"/>
        </w:rPr>
        <w:t>Ditulis kepada sekelompok jemaat yang telah disusupi guru-guru palsu yang mendorong gaya hidup yang tidak bermoral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