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Malachi</w:t>
      </w:r>
      <w:r>
        <w:rPr>
          <w:lang w:val="pt_PT" w:bidi="pt_PT"/>
        </w:rPr>
      </w:r>
    </w:p>
    <w:p>
      <w:pPr/>
      <w:r>
        <w:rPr>
          <w:lang w:val="pt_PT" w:bidi="pt_PT"/>
        </w:rPr>
      </w:r>
      <w:r>
        <w:rPr>
          <w:lang w:val="pt_PT" w:bidi="pt_PT"/>
        </w:rPr>
        <w:t>O livro de Malaquias</w:t>
      </w:r>
    </w:p>
    <w:p>
      <w:pPr>
        <w:pStyle w:val="Heading3"/>
      </w:pPr>
      <w:r>
        <w:rPr>
          <w:lang w:val="pt_PT" w:bidi="pt_PT"/>
        </w:rPr>
        <w:t>Propósito</w:t>
      </w:r>
    </w:p>
    <w:p>
      <w:pPr/>
      <w:r>
        <w:rPr>
          <w:lang w:val="pt_PT" w:bidi="pt_PT"/>
        </w:rPr>
      </w:r>
      <w:r>
        <w:rPr>
          <w:lang w:val="pt_PT" w:bidi="pt_PT"/>
        </w:rPr>
        <w:t>Reorientar as pessoas para a conduta adequada nos relacionamentos e adoração</w:t>
      </w:r>
    </w:p>
    <w:p>
      <w:pPr>
        <w:pStyle w:val="Heading3"/>
      </w:pPr>
      <w:r>
        <w:rPr>
          <w:lang w:val="pt_PT" w:bidi="pt_PT"/>
        </w:rPr>
        <w:t>Autor</w:t>
      </w:r>
    </w:p>
    <w:p>
      <w:pPr/>
      <w:r>
        <w:rPr>
          <w:lang w:val="pt_PT" w:bidi="pt_PT"/>
        </w:rPr>
      </w:r>
      <w:r>
        <w:rPr>
          <w:lang w:val="pt_PT" w:bidi="pt_PT"/>
        </w:rPr>
        <w:t>Malaquias</w:t>
      </w:r>
    </w:p>
    <w:p>
      <w:pPr>
        <w:pStyle w:val="Heading3"/>
      </w:pPr>
      <w:r>
        <w:rPr>
          <w:lang w:val="pt_PT" w:bidi="pt_PT"/>
        </w:rPr>
        <w:t>Data</w:t>
      </w:r>
    </w:p>
    <w:p>
      <w:pPr/>
      <w:r>
        <w:rPr>
          <w:lang w:val="pt_PT" w:bidi="pt_PT"/>
        </w:rPr>
      </w:r>
      <w:r>
        <w:rPr>
          <w:lang w:val="pt_PT" w:bidi="pt_PT"/>
        </w:rPr>
        <w:t>Provavelmente em algum momento nos anos 400 a.C.</w:t>
      </w:r>
    </w:p>
    <w:p>
      <w:pPr>
        <w:pStyle w:val="Heading3"/>
      </w:pPr>
      <w:r>
        <w:rPr>
          <w:lang w:val="pt_PT" w:bidi="pt_PT"/>
        </w:rPr>
        <w:t>Cenário</w:t>
      </w:r>
    </w:p>
    <w:p>
      <w:pPr/>
      <w:r>
        <w:rPr>
          <w:lang w:val="pt_PT" w:bidi="pt_PT"/>
        </w:rPr>
      </w:r>
      <w:r>
        <w:rPr>
          <w:lang w:val="pt_PT" w:bidi="pt_PT"/>
        </w:rPr>
        <w:t>Judeia pós-exílica, durante o controle persa, após o Templo ter sido reconstruído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