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Царств</w:t>
      </w:r>
      <w:r>
        <w:rPr>
          <w:lang w:val="ru_RU" w:bidi="ru_RU"/>
        </w:rPr>
      </w:r>
    </w:p>
    <w:p>
      <w:pPr/>
      <w:r>
        <w:rPr>
          <w:lang w:val="ru_RU" w:bidi="ru_RU"/>
        </w:rPr>
      </w:r>
      <w:r>
        <w:rPr>
          <w:lang w:val="ru_RU" w:bidi="ru_RU"/>
        </w:rPr>
        <w:t>Вторая книга Царств</w:t>
      </w:r>
    </w:p>
    <w:p>
      <w:pPr>
        <w:pStyle w:val="Heading3"/>
      </w:pPr>
      <w:r>
        <w:rPr>
          <w:lang w:val="ru_RU" w:bidi="ru_RU"/>
        </w:rPr>
        <w:t>Цель</w:t>
      </w:r>
    </w:p>
    <w:p>
      <w:pPr/>
      <w:r>
        <w:rPr>
          <w:lang w:val="ru_RU" w:bidi="ru_RU"/>
        </w:rPr>
      </w:r>
      <w:r>
        <w:rPr>
          <w:lang w:val="ru_RU" w:bidi="ru_RU"/>
        </w:rPr>
        <w:t>Описать правление Давида и показать Божью верность роду Давида.</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1011–971 гг. до Р.Х.</w:t>
      </w:r>
    </w:p>
    <w:p>
      <w:pPr>
        <w:pStyle w:val="Heading3"/>
      </w:pPr>
      <w:r>
        <w:rPr>
          <w:lang w:val="ru_RU" w:bidi="ru_RU"/>
        </w:rPr>
        <w:t>Контекст</w:t>
      </w:r>
    </w:p>
    <w:p>
      <w:pPr/>
      <w:r>
        <w:rPr>
          <w:lang w:val="ru_RU" w:bidi="ru_RU"/>
        </w:rPr>
      </w:r>
      <w:r>
        <w:rPr>
          <w:lang w:val="ru_RU" w:bidi="ru_RU"/>
        </w:rPr>
        <w:t>После смерти Саула Давид стремился утвердить свой престол над всем Израилем и расширить израильскую территорию.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