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JOB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Иов</w:t>
      </w:r>
      <w:r>
        <w:rPr>
          <w:lang w:val="ru_RU" w:bidi="ru_RU"/>
        </w:rPr>
      </w:r>
    </w:p>
    <w:p>
      <w:pPr/>
      <w:r>
        <w:rPr>
          <w:lang w:val="ru_RU" w:bidi="ru_RU"/>
        </w:rPr>
      </w:r>
      <w:r>
        <w:rPr>
          <w:lang w:val="ru_RU" w:bidi="ru_RU"/>
        </w:rPr>
        <w:t>Книга Иова</w:t>
      </w:r>
    </w:p>
    <w:p>
      <w:pPr>
        <w:pStyle w:val="Heading3"/>
      </w:pPr>
      <w:r>
        <w:rPr>
          <w:lang w:val="ru_RU" w:bidi="ru_RU"/>
        </w:rPr>
        <w:t>Цели</w:t>
      </w:r>
    </w:p>
    <w:p>
      <w:pPr/>
      <w:r>
        <w:rPr>
          <w:lang w:val="ru_RU" w:bidi="ru_RU"/>
        </w:rPr>
      </w:r>
      <w:r>
        <w:rPr>
          <w:lang w:val="ru_RU" w:bidi="ru_RU"/>
        </w:rPr>
        <w:t>Предложить поразмышлять о человеческих страданиях, прежде всего поставив под сомнение часто встречающуюся связь между моральной добротой и процветанием.</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Неизвестна</w:t>
      </w:r>
    </w:p>
    <w:p>
      <w:pPr>
        <w:pStyle w:val="Heading3"/>
      </w:pPr>
      <w:r>
        <w:rPr>
          <w:lang w:val="ru_RU" w:bidi="ru_RU"/>
        </w:rPr>
        <w:t>Контекст</w:t>
      </w:r>
    </w:p>
    <w:p>
      <w:pPr/>
      <w:r>
        <w:rPr>
          <w:lang w:val="ru_RU" w:bidi="ru_RU"/>
        </w:rPr>
      </w:r>
      <w:r>
        <w:rPr>
          <w:lang w:val="ru_RU" w:bidi="ru_RU"/>
        </w:rPr>
        <w:t>Патриархальный период, возможно, в земле Эдома.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