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JON</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Ионы</w:t>
      </w:r>
      <w:r>
        <w:rPr>
          <w:lang w:val="ru_RU" w:bidi="ru_RU"/>
        </w:rPr>
      </w:r>
    </w:p>
    <w:p>
      <w:pPr/>
      <w:r>
        <w:rPr>
          <w:lang w:val="ru_RU" w:bidi="ru_RU"/>
        </w:rPr>
      </w:r>
      <w:r>
        <w:rPr>
          <w:lang w:val="ru_RU" w:bidi="ru_RU"/>
        </w:rPr>
        <w:t>Книга пророка Ионы</w:t>
      </w:r>
    </w:p>
    <w:p>
      <w:pPr>
        <w:pStyle w:val="Heading3"/>
      </w:pPr>
      <w:r>
        <w:rPr>
          <w:lang w:val="ru_RU" w:bidi="ru_RU"/>
        </w:rPr>
        <w:t>Цель</w:t>
      </w:r>
    </w:p>
    <w:p>
      <w:pPr/>
      <w:r>
        <w:rPr>
          <w:lang w:val="ru_RU" w:bidi="ru_RU"/>
        </w:rPr>
      </w:r>
      <w:r>
        <w:rPr>
          <w:lang w:val="ru_RU" w:bidi="ru_RU"/>
        </w:rPr>
        <w:t>Засвидетельствовать об огромных масштабах всевластия Божьего и Его спасения.</w:t>
      </w:r>
    </w:p>
    <w:p>
      <w:pPr>
        <w:pStyle w:val="Heading3"/>
      </w:pPr>
      <w:r>
        <w:rPr>
          <w:lang w:val="ru_RU" w:bidi="ru_RU"/>
        </w:rPr>
        <w:t>Автор</w:t>
      </w:r>
    </w:p>
    <w:p>
      <w:pPr/>
      <w:r>
        <w:rPr>
          <w:lang w:val="ru_RU" w:bidi="ru_RU"/>
        </w:rPr>
      </w:r>
      <w:r>
        <w:rPr>
          <w:lang w:val="ru_RU" w:bidi="ru_RU"/>
        </w:rPr>
        <w:t>Неизвестен</w:t>
      </w:r>
    </w:p>
    <w:p>
      <w:pPr>
        <w:pStyle w:val="Heading3"/>
      </w:pPr>
      <w:r>
        <w:rPr>
          <w:lang w:val="ru_RU" w:bidi="ru_RU"/>
        </w:rPr>
        <w:t>Дата</w:t>
      </w:r>
    </w:p>
    <w:p>
      <w:pPr/>
      <w:r>
        <w:rPr>
          <w:lang w:val="ru_RU" w:bidi="ru_RU"/>
        </w:rPr>
      </w:r>
      <w:r>
        <w:rPr>
          <w:lang w:val="ru_RU" w:bidi="ru_RU"/>
        </w:rPr>
        <w:t>Приблизительно 755 год до Р.Х.</w:t>
      </w:r>
    </w:p>
    <w:p>
      <w:pPr>
        <w:pStyle w:val="Heading3"/>
      </w:pPr>
      <w:r>
        <w:rPr>
          <w:lang w:val="ru_RU" w:bidi="ru_RU"/>
        </w:rPr>
        <w:t>Контекст</w:t>
      </w:r>
    </w:p>
    <w:p>
      <w:pPr/>
      <w:r>
        <w:rPr>
          <w:lang w:val="ru_RU" w:bidi="ru_RU"/>
        </w:rPr>
      </w:r>
      <w:r>
        <w:rPr>
          <w:lang w:val="ru_RU" w:bidi="ru_RU"/>
        </w:rPr>
        <w:t>Период, когда влияние Ассирии на Израиль временно уменьшилось, вероятно, в правление Иеровоама II.</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