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Aquifer Open Study Notes (Book Intro Summaries)</w:t>
      </w:r>
      <w:r>
        <w:rPr>
          <w:lang w:val="es_ES" w:bidi="es_ES"/>
        </w:rPr>
      </w:r>
    </w:p>
    <w:p>
      <w:pPr/>
      <w:r>
        <w:rPr>
          <w:lang w:val="es_ES" w:bidi="es_ES"/>
        </w:rPr>
      </w:r>
      <w:r>
        <w:rPr>
          <w:b/>
          <w:lang w:val="es_ES" w:bidi="es_ES"/>
        </w:rPr>
        <w:t>Aquifer Open Study Notes (Book Intro Summaries)</w:t>
      </w:r>
    </w:p>
    <w:p>
      <w:pPr/>
      <w:r>
        <w:rPr>
          <w:lang w:val="es_ES" w:bidi="es_ES"/>
        </w:rPr>
      </w:r>
      <w:r>
        <w:rPr>
          <w:lang w:val="es_ES" w:bidi="es_ES"/>
        </w:rPr>
        <w:t xml:space="preserve">This work is an adaptation of </w:t>
      </w:r>
      <w:r>
        <w:rPr>
          <w:lang w:val="es_ES" w:bidi="es_ES"/>
        </w:rPr>
        <w:t>Tyndale Open Study Notes</w:t>
      </w:r>
      <w:r>
        <w:rPr>
          <w:lang w:val="es_ES" w:bidi="es_ES"/>
        </w:rPr>
        <w:t xml:space="preserve"> © 2023 Tyndale House Publishers, licensed under the CC BY-SA 4.0 license. The adaptation, </w:t>
      </w:r>
      <w:r>
        <w:rPr>
          <w:lang w:val="es_ES" w:bidi="es_ES"/>
        </w:rPr>
        <w:t>Aquifer Open Study Notes</w:t>
      </w:r>
      <w:r>
        <w:rPr>
          <w:lang w:val="es_ES" w:bidi="es_ES"/>
        </w:rPr>
        <w:t>, was created by Mission Mutual and is also licensed under CC BY-SA 4.0.</w:t>
      </w:r>
    </w:p>
    <w:p>
      <w:pPr/>
      <w:r>
        <w:rPr>
          <w:lang w:val="es_ES" w:bidi="es_ES"/>
        </w:rPr>
      </w:r>
      <w:r>
        <w:rPr>
          <w:lang w:val="es_ES" w:bidi="es_E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s_ES" w:bidi="es_ES"/>
        </w:rPr>
      </w:r>
      <w:r>
        <w:rPr>
          <w:lang w:val="es_ES" w:bidi="es_ES"/>
        </w:rPr>
      </w:r>
    </w:p>
    <w:p>
      <w:pPr>
        <w:pStyle w:val="Heading1"/>
      </w:pPr>
      <w:r>
        <w:rPr>
          <w:lang w:val="es_ES" w:bidi="es_ES"/>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GAL</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Gálatas</w:t>
      </w:r>
      <w:r>
        <w:rPr>
          <w:lang w:val="es_ES" w:bidi="es_ES"/>
        </w:rPr>
      </w:r>
    </w:p>
    <w:p>
      <w:pPr/>
      <w:r>
        <w:rPr>
          <w:lang w:val="es_ES" w:bidi="es_ES"/>
        </w:rPr>
      </w:r>
      <w:r>
        <w:rPr>
          <w:lang w:val="es_ES" w:bidi="es_ES"/>
        </w:rPr>
        <w:t>La carta de Pablo a los Gálatas</w:t>
      </w:r>
    </w:p>
    <w:p>
      <w:pPr>
        <w:pStyle w:val="Heading3"/>
      </w:pPr>
      <w:r>
        <w:rPr>
          <w:lang w:val="es_ES" w:bidi="es_ES"/>
        </w:rPr>
        <w:t>Propósito</w:t>
      </w:r>
    </w:p>
    <w:p>
      <w:pPr/>
      <w:r>
        <w:rPr>
          <w:lang w:val="es_ES" w:bidi="es_ES"/>
        </w:rPr>
      </w:r>
      <w:r>
        <w:rPr>
          <w:lang w:val="es_ES" w:bidi="es_ES"/>
        </w:rPr>
        <w:t>Persuadir a los cristianos gentiles (o no judíos) en Galacia de que no es necesario ser circuncidado ni adoptar otras prácticas de la ley judía para ser parte del pueblo de Dios. Pablo fue contrariado por ciertos cristianos judíos que argumentaban que la circuncisión era necesaria para los cristianos no judíos</w:t>
      </w:r>
    </w:p>
    <w:p>
      <w:pPr>
        <w:pStyle w:val="Heading3"/>
      </w:pPr>
      <w:r>
        <w:rPr>
          <w:lang w:val="es_ES" w:bidi="es_ES"/>
        </w:rPr>
        <w:t>Autor</w:t>
      </w:r>
    </w:p>
    <w:p>
      <w:pPr/>
      <w:r>
        <w:rPr>
          <w:lang w:val="es_ES" w:bidi="es_ES"/>
        </w:rPr>
      </w:r>
      <w:r>
        <w:rPr>
          <w:lang w:val="es_ES" w:bidi="es_ES"/>
        </w:rPr>
        <w:t>Pablo</w:t>
      </w:r>
    </w:p>
    <w:p>
      <w:pPr>
        <w:pStyle w:val="Heading3"/>
      </w:pPr>
      <w:r>
        <w:rPr>
          <w:lang w:val="es_ES" w:bidi="es_ES"/>
        </w:rPr>
        <w:t>Fecha</w:t>
      </w:r>
    </w:p>
    <w:p>
      <w:pPr/>
      <w:r>
        <w:rPr>
          <w:lang w:val="es_ES" w:bidi="es_ES"/>
        </w:rPr>
      </w:r>
      <w:r>
        <w:rPr>
          <w:lang w:val="es_ES" w:bidi="es_ES"/>
        </w:rPr>
        <w:t>Probablemente en el año 48 o 49 d.C., justo antes del concilio de Jerusalén</w:t>
      </w:r>
    </w:p>
    <w:p>
      <w:pPr>
        <w:pStyle w:val="Heading3"/>
      </w:pPr>
      <w:r>
        <w:rPr>
          <w:lang w:val="es_ES" w:bidi="es_ES"/>
        </w:rPr>
        <w:t>Contexto</w:t>
      </w:r>
    </w:p>
    <w:p>
      <w:pPr/>
      <w:r>
        <w:rPr>
          <w:lang w:val="es_ES" w:bidi="es_ES"/>
        </w:rPr>
      </w:r>
      <w:r>
        <w:rPr>
          <w:lang w:val="es_ES" w:bidi="es_ES"/>
        </w:rPr>
        <w:t>Escrito después de que un grupo de cristianos judíos se infiltrara en las comunidades de la iglesia de Galacia, enseñando sobre la necesidad de practicar la circuncisión (la eliminación del prepucio del órgano reproductor masculino, que era un signo de la relación especial de Israel con Dios)</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