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工作</w:t>
      </w:r>
      <w:r>
        <w:rPr>
          <w:lang w:val="zh_TW" w:bidi="zh_TW"/>
        </w:rPr>
      </w:r>
    </w:p>
    <w:p>
      <w:pPr/>
      <w:r>
        <w:rPr>
          <w:lang w:val="zh_TW" w:bidi="zh_TW"/>
        </w:rPr>
      </w:r>
      <w:r>
        <w:rPr>
          <w:lang w:val="zh_TW" w:bidi="zh_TW"/>
        </w:rPr>
        <w:t>約伯記</w:t>
      </w:r>
    </w:p>
    <w:p>
      <w:pPr>
        <w:pStyle w:val="Heading3"/>
      </w:pPr>
      <w:r>
        <w:rPr>
          <w:lang w:val="zh_TW" w:bidi="zh_TW"/>
        </w:rPr>
        <w:t>寫作目的</w:t>
      </w:r>
    </w:p>
    <w:p>
      <w:pPr/>
      <w:r>
        <w:rPr>
          <w:lang w:val="zh_TW" w:bidi="zh_TW"/>
        </w:rPr>
      </w:r>
      <w:r>
        <w:rPr>
          <w:lang w:val="zh_TW" w:bidi="zh_TW"/>
        </w:rPr>
        <w:t>反思人類苦難的問題，主要是質疑道德良善與繁盛順遂之間經常存在的連帶關係</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未知</w:t>
      </w:r>
    </w:p>
    <w:p>
      <w:pPr>
        <w:pStyle w:val="Heading3"/>
      </w:pPr>
      <w:r>
        <w:rPr>
          <w:lang w:val="zh_TW" w:bidi="zh_TW"/>
        </w:rPr>
        <w:t>背景</w:t>
      </w:r>
    </w:p>
    <w:p>
      <w:pPr/>
      <w:r>
        <w:rPr>
          <w:lang w:val="zh_TW" w:bidi="zh_TW"/>
        </w:rPr>
      </w:r>
      <w:r>
        <w:rPr>
          <w:lang w:val="zh_TW" w:bidi="zh_TW"/>
        </w:rPr>
        <w:t>族長時期，可能位於以東地區</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