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r>
        <w:rPr>
          <w:lang w:val="en_US" w:bidi="en_US"/>
        </w:rPr>
      </w:r>
      <w:r>
        <w:rPr>
          <w:lang w:val="en_US" w:bidi="en_US"/>
        </w:rPr>
        <w:t>The First Letter of Peter</w:t>
      </w:r>
    </w:p>
    <w:p>
      <w:pPr>
        <w:pStyle w:val="Heading3"/>
      </w:pPr>
      <w:r>
        <w:rPr>
          <w:lang w:val="en_US" w:bidi="en_US"/>
        </w:rPr>
        <w:t>Purpose</w:t>
      </w:r>
    </w:p>
    <w:p>
      <w:pPr/>
      <w:r>
        <w:rPr>
          <w:lang w:val="en_US" w:bidi="en_US"/>
        </w:rPr>
      </w:r>
      <w:r>
        <w:rPr>
          <w:lang w:val="en_US" w:bidi="en_US"/>
        </w:rPr>
        <w:t>To encourage believers who were suffering to maintain a life of holiness and thereby bear witness to Christ</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toward the end of Peter’s life to believers in northern Asia Minor who were experiencing persecution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