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 Иоанна</w:t>
      </w:r>
      <w:r>
        <w:rPr>
          <w:lang w:val="ru_RU" w:bidi="ru_RU"/>
        </w:rPr>
      </w:r>
    </w:p>
    <w:p>
      <w:pPr/>
      <w:r>
        <w:rPr>
          <w:lang w:val="ru_RU" w:bidi="ru_RU"/>
        </w:rPr>
      </w:r>
      <w:r>
        <w:rPr>
          <w:lang w:val="ru_RU" w:bidi="ru_RU"/>
        </w:rPr>
        <w:t>Второе послание Иоанна</w:t>
      </w:r>
    </w:p>
    <w:p>
      <w:pPr>
        <w:pStyle w:val="Heading3"/>
      </w:pPr>
      <w:r>
        <w:rPr>
          <w:lang w:val="ru_RU" w:bidi="ru_RU"/>
        </w:rPr>
        <w:t>Цель</w:t>
      </w:r>
    </w:p>
    <w:p>
      <w:pPr/>
      <w:r>
        <w:rPr>
          <w:lang w:val="ru_RU" w:bidi="ru_RU"/>
        </w:rPr>
      </w:r>
      <w:r>
        <w:rPr>
          <w:lang w:val="ru_RU" w:bidi="ru_RU"/>
        </w:rPr>
        <w:t>Наставить, как следует реагировать на лжеучителей, и призвать верующих любить друг друга.</w:t>
      </w:r>
    </w:p>
    <w:p>
      <w:pPr>
        <w:pStyle w:val="Heading3"/>
      </w:pPr>
      <w:r>
        <w:rPr>
          <w:lang w:val="ru_RU" w:bidi="ru_RU"/>
        </w:rPr>
        <w:t>Автор</w:t>
      </w:r>
    </w:p>
    <w:p>
      <w:pPr/>
      <w:r>
        <w:rPr>
          <w:lang w:val="ru_RU" w:bidi="ru_RU"/>
        </w:rPr>
      </w:r>
      <w:r>
        <w:rPr>
          <w:lang w:val="ru_RU" w:bidi="ru_RU"/>
        </w:rPr>
        <w:t>Вероятно, апостол Иоанн</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общине верующих — вероятно, в Малой Азии, — которые либо уже столкнулись с лжеучителями, либо могли столкнуться с ними вскоре.</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