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Иисуса Навина</w:t>
      </w:r>
      <w:r>
        <w:rPr>
          <w:lang w:val="ru_RU" w:bidi="ru_RU"/>
        </w:rPr>
      </w:r>
    </w:p>
    <w:p>
      <w:pPr/>
      <w:r>
        <w:rPr>
          <w:lang w:val="ru_RU" w:bidi="ru_RU"/>
        </w:rPr>
      </w:r>
      <w:r>
        <w:rPr>
          <w:lang w:val="ru_RU" w:bidi="ru_RU"/>
        </w:rPr>
        <w:t>Книга Иисуса Навина</w:t>
      </w:r>
    </w:p>
    <w:p>
      <w:pPr>
        <w:pStyle w:val="Heading3"/>
      </w:pPr>
      <w:r>
        <w:rPr>
          <w:lang w:val="ru_RU" w:bidi="ru_RU"/>
        </w:rPr>
        <w:t>Цель</w:t>
      </w:r>
    </w:p>
    <w:p>
      <w:pPr/>
      <w:r>
        <w:rPr>
          <w:lang w:val="ru_RU" w:bidi="ru_RU"/>
        </w:rPr>
      </w:r>
      <w:r>
        <w:rPr>
          <w:lang w:val="ru_RU" w:bidi="ru_RU"/>
        </w:rPr>
        <w:t>Рассказать о завоевании Израилем Земли обетованной.</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вероятно, произошли или в 1406–1376 гг. до Р.Х., или в 1230–1200 гг. до Р.Х.</w:t>
      </w:r>
    </w:p>
    <w:p>
      <w:pPr>
        <w:pStyle w:val="Heading3"/>
      </w:pPr>
      <w:r>
        <w:rPr>
          <w:lang w:val="ru_RU" w:bidi="ru_RU"/>
        </w:rPr>
        <w:t>Контекст</w:t>
      </w:r>
    </w:p>
    <w:p>
      <w:pPr/>
      <w:r>
        <w:rPr>
          <w:lang w:val="ru_RU" w:bidi="ru_RU"/>
        </w:rPr>
      </w:r>
      <w:r>
        <w:rPr>
          <w:lang w:val="ru_RU" w:bidi="ru_RU"/>
        </w:rPr>
        <w:t>Начинается с подготовки израильтян к переходу через Иордан, а заканчивается распределением их новой земли.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