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التثنية</w:t>
      </w:r>
      <w:r>
        <w:rPr>
          <w:lang w:val="ar_AE" w:bidi="ar_AE"/>
        </w:rPr>
      </w:r>
    </w:p>
    <w:p>
      <w:pPr>
        <w:bidi/>
      </w:pPr>
      <w:r>
        <w:rPr>
          <w:lang w:val="ar_AE" w:bidi="ar_AE"/>
        </w:rPr>
      </w:r>
      <w:r>
        <w:rPr>
          <w:lang w:val="ar_AE" w:bidi="ar_AE"/>
        </w:rPr>
        <w:t>سِفر التثنية</w:t>
      </w:r>
    </w:p>
    <w:p>
      <w:pPr>
        <w:pStyle w:val="Heading3"/>
        <w:bidi/>
      </w:pPr>
      <w:r>
        <w:rPr>
          <w:lang w:val="ar_AE" w:bidi="ar_AE"/>
        </w:rPr>
        <w:t>الهدف</w:t>
      </w:r>
    </w:p>
    <w:p>
      <w:pPr>
        <w:bidi/>
      </w:pPr>
      <w:r>
        <w:rPr>
          <w:lang w:val="ar_AE" w:bidi="ar_AE"/>
        </w:rPr>
      </w:r>
      <w:r>
        <w:rPr>
          <w:lang w:val="ar_AE" w:bidi="ar_AE"/>
        </w:rPr>
        <w:t>تأكيد العهد والتوسُّع في توضيحه قبل موت موسى ودخول الشعب أرض الميعاد</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على الأرجح إما 1406 قبل الميلاد وإما 1230 قبل الميلاد</w:t>
      </w:r>
    </w:p>
    <w:p>
      <w:pPr>
        <w:pStyle w:val="Heading3"/>
        <w:bidi/>
      </w:pPr>
      <w:r>
        <w:rPr>
          <w:lang w:val="ar_AE" w:bidi="ar_AE"/>
        </w:rPr>
        <w:t>السياق</w:t>
      </w:r>
    </w:p>
    <w:p>
      <w:pPr>
        <w:bidi/>
      </w:pPr>
      <w:r>
        <w:rPr>
          <w:lang w:val="ar_AE" w:bidi="ar_AE"/>
        </w:rPr>
      </w:r>
      <w:r>
        <w:rPr>
          <w:lang w:val="ar_AE" w:bidi="ar_AE"/>
        </w:rPr>
        <w:t>بنو إسرائيل على وشك دخول أرض الميعاد، وموسى في آخر أيامه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