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صموئيل الثاني</w:t>
      </w:r>
      <w:r>
        <w:rPr>
          <w:rtl/>
          <w:cs/>
          <w:lang w:val="ar_AE" w:bidi="ar_AE"/>
        </w:rPr>
      </w:r>
    </w:p>
    <w:p>
      <w:pPr>
        <w:bidi/>
      </w:pPr>
      <w:r>
        <w:rPr>
          <w:rtl/>
          <w:cs/>
          <w:lang w:val="ar_AE" w:bidi="ar_AE"/>
        </w:rPr>
      </w:r>
      <w:r>
        <w:rPr>
          <w:rtl/>
          <w:cs/>
          <w:lang w:val="ar_AE" w:bidi="ar_AE"/>
        </w:rPr>
        <w:t>سِفر صموئيل الثاني</w:t>
      </w:r>
    </w:p>
    <w:p>
      <w:pPr>
        <w:pStyle w:val="Heading3"/>
        <w:bidi/>
      </w:pPr>
      <w:r>
        <w:rPr>
          <w:rtl/>
          <w:cs/>
          <w:lang w:val="ar_AE" w:bidi="ar_AE"/>
        </w:rPr>
        <w:t>الهدف</w:t>
      </w:r>
    </w:p>
    <w:p>
      <w:pPr>
        <w:bidi/>
      </w:pPr>
      <w:r>
        <w:rPr>
          <w:rtl/>
          <w:cs/>
          <w:lang w:val="ar_AE" w:bidi="ar_AE"/>
        </w:rPr>
      </w:r>
      <w:r>
        <w:rPr>
          <w:rtl/>
          <w:cs/>
          <w:lang w:val="ar_AE" w:bidi="ar_AE"/>
        </w:rPr>
        <w:t>وصف عهد داود وإظهار أمانة الله تجاه نسل داود</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1011–971 قبل الميلاد</w:t>
      </w:r>
    </w:p>
    <w:p>
      <w:pPr>
        <w:pStyle w:val="Heading3"/>
        <w:bidi/>
      </w:pPr>
      <w:r>
        <w:rPr>
          <w:rtl/>
          <w:cs/>
          <w:lang w:val="ar_AE" w:bidi="ar_AE"/>
        </w:rPr>
        <w:t>السياق</w:t>
      </w:r>
    </w:p>
    <w:p>
      <w:pPr>
        <w:bidi/>
      </w:pPr>
      <w:r>
        <w:rPr>
          <w:rtl/>
          <w:cs/>
          <w:lang w:val="ar_AE" w:bidi="ar_AE"/>
        </w:rPr>
      </w:r>
      <w:r>
        <w:rPr>
          <w:rtl/>
          <w:cs/>
          <w:lang w:val="ar_AE" w:bidi="ar_AE"/>
        </w:rPr>
        <w:t>بعد موت شاول، سعى داود إلى تثبيت عرشه على إسرائيل بالكامِل وتوسيع الأراضي الإسرائيلية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