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ناحوم</w:t>
      </w:r>
      <w:r>
        <w:rPr>
          <w:rtl/>
          <w:cs/>
          <w:lang w:val="ar_AE" w:bidi="ar_AE"/>
        </w:rPr>
      </w:r>
    </w:p>
    <w:p>
      <w:pPr>
        <w:bidi/>
      </w:pPr>
      <w:r>
        <w:rPr>
          <w:rtl/>
          <w:cs/>
          <w:lang w:val="ar_AE" w:bidi="ar_AE"/>
        </w:rPr>
      </w:r>
      <w:r>
        <w:rPr>
          <w:rtl/>
          <w:cs/>
          <w:lang w:val="ar_AE" w:bidi="ar_AE"/>
        </w:rPr>
        <w:t>سِفر ناحوم</w:t>
      </w:r>
    </w:p>
    <w:p>
      <w:pPr>
        <w:pStyle w:val="Heading3"/>
        <w:bidi/>
      </w:pPr>
      <w:r>
        <w:rPr>
          <w:rtl/>
          <w:cs/>
          <w:lang w:val="ar_AE" w:bidi="ar_AE"/>
        </w:rPr>
        <w:t>الهدف</w:t>
      </w:r>
    </w:p>
    <w:p>
      <w:pPr>
        <w:bidi/>
      </w:pPr>
      <w:r>
        <w:rPr>
          <w:rtl/>
          <w:cs/>
          <w:lang w:val="ar_AE" w:bidi="ar_AE"/>
        </w:rPr>
      </w:r>
      <w:r>
        <w:rPr>
          <w:rtl/>
          <w:cs/>
          <w:lang w:val="ar_AE" w:bidi="ar_AE"/>
        </w:rPr>
        <w:t>إعلان دينونة الله الآتية على نينوى، عاصمة آشور، وبالتالي تقديم الرجاء لشعب يهوذا</w:t>
      </w:r>
    </w:p>
    <w:p>
      <w:pPr>
        <w:pStyle w:val="Heading3"/>
        <w:bidi/>
      </w:pPr>
      <w:r>
        <w:rPr>
          <w:rtl/>
          <w:cs/>
          <w:lang w:val="ar_AE" w:bidi="ar_AE"/>
        </w:rPr>
        <w:t>الكاتب</w:t>
      </w:r>
    </w:p>
    <w:p>
      <w:pPr>
        <w:bidi/>
      </w:pPr>
      <w:r>
        <w:rPr>
          <w:rtl/>
          <w:cs/>
          <w:lang w:val="ar_AE" w:bidi="ar_AE"/>
        </w:rPr>
      </w:r>
      <w:r>
        <w:rPr>
          <w:rtl/>
          <w:cs/>
          <w:lang w:val="ar_AE" w:bidi="ar_AE"/>
        </w:rPr>
        <w:t>سفر ناحوم</w:t>
      </w:r>
    </w:p>
    <w:p>
      <w:pPr>
        <w:pStyle w:val="Heading3"/>
        <w:bidi/>
      </w:pPr>
      <w:r>
        <w:rPr>
          <w:rtl/>
          <w:cs/>
          <w:lang w:val="ar_AE" w:bidi="ar_AE"/>
        </w:rPr>
        <w:t>الزمن</w:t>
      </w:r>
    </w:p>
    <w:p>
      <w:pPr>
        <w:bidi/>
      </w:pPr>
      <w:r>
        <w:rPr>
          <w:rtl/>
          <w:cs/>
          <w:lang w:val="ar_AE" w:bidi="ar_AE"/>
        </w:rPr>
      </w:r>
      <w:r>
        <w:rPr>
          <w:rtl/>
          <w:cs/>
          <w:lang w:val="ar_AE" w:bidi="ar_AE"/>
        </w:rPr>
        <w:t>في وقت ما بين 663 و612 قبل الميلاد</w:t>
      </w:r>
    </w:p>
    <w:p>
      <w:pPr>
        <w:pStyle w:val="Heading3"/>
        <w:bidi/>
      </w:pPr>
      <w:r>
        <w:rPr>
          <w:rtl/>
          <w:cs/>
          <w:lang w:val="ar_AE" w:bidi="ar_AE"/>
        </w:rPr>
        <w:t>السياق</w:t>
      </w:r>
    </w:p>
    <w:p>
      <w:pPr>
        <w:bidi/>
      </w:pPr>
      <w:r>
        <w:rPr>
          <w:rtl/>
          <w:cs/>
          <w:lang w:val="ar_AE" w:bidi="ar_AE"/>
        </w:rPr>
      </w:r>
      <w:r>
        <w:rPr>
          <w:rtl/>
          <w:cs/>
          <w:lang w:val="ar_AE" w:bidi="ar_AE"/>
        </w:rPr>
        <w:t>غَزَتْ إمبراطورية آشور مملكة إسرائيل الشمالية، والآن صارت مملكة يهوذا الجنوبية عُرضة لخطر مواجهة المصير ذاته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