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 (Book Intro Summaries)</w:t>
      </w:r>
      <w:r>
        <w:rPr>
          <w:lang w:val="en_US" w:bidi="en_US"/>
        </w:rPr>
      </w:r>
    </w:p>
    <w:p>
      <w:pPr/>
      <w:r>
        <w:rPr>
          <w:lang w:val="en_US" w:bidi="en_US"/>
        </w:rPr>
      </w:r>
      <w:r>
        <w:rPr>
          <w:b/>
          <w:lang w:val="en_US" w:bidi="en_US"/>
        </w:rPr>
        <w:t>Aquifer Open Study Notes (Book Intro Summaries)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NUM</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Numbers</w:t>
      </w:r>
      <w:r>
        <w:rPr>
          <w:lang w:val="en_US" w:bidi="en_US"/>
        </w:rPr>
      </w:r>
    </w:p>
    <w:p>
      <w:pPr>
        <w:pStyle w:val="Heading3"/>
      </w:pPr>
      <w:r>
        <w:rPr>
          <w:lang w:val="en_US" w:bidi="en_US"/>
        </w:rPr>
        <w:t>Purpose</w:t>
      </w:r>
    </w:p>
    <w:p>
      <w:pPr/>
      <w:r>
        <w:rPr>
          <w:lang w:val="en_US" w:bidi="en_US"/>
        </w:rPr>
      </w:r>
      <w:r>
        <w:rPr>
          <w:lang w:val="en_US" w:bidi="en_US"/>
        </w:rPr>
        <w:t>To document the transition from the unfaithful generation who left Egypt to the generation who would enter the promised land</w:t>
      </w:r>
    </w:p>
    <w:p>
      <w:pPr>
        <w:pStyle w:val="Heading3"/>
      </w:pPr>
      <w:r>
        <w:rPr>
          <w:lang w:val="en_US" w:bidi="en_US"/>
        </w:rPr>
        <w:t>Author</w:t>
      </w:r>
    </w:p>
    <w:p>
      <w:pPr/>
      <w:r>
        <w:rPr>
          <w:lang w:val="en_US" w:bidi="en_US"/>
        </w:rPr>
      </w:r>
      <w:r>
        <w:rPr>
          <w:lang w:val="en_US" w:bidi="en_US"/>
        </w:rPr>
        <w:t>Moses, according to tradition</w:t>
      </w:r>
    </w:p>
    <w:p>
      <w:pPr>
        <w:pStyle w:val="Heading3"/>
      </w:pPr>
      <w:r>
        <w:rPr>
          <w:lang w:val="en_US" w:bidi="en_US"/>
        </w:rPr>
        <w:t>Date</w:t>
      </w:r>
    </w:p>
    <w:p>
      <w:pPr/>
      <w:r>
        <w:rPr>
          <w:lang w:val="en_US" w:bidi="en_US"/>
        </w:rPr>
      </w:r>
      <w:r>
        <w:rPr>
          <w:lang w:val="en_US" w:bidi="en_US"/>
        </w:rPr>
        <w:t>Records events that likely occurred around either 1445–1406 BC or 1269–1230 BC</w:t>
      </w:r>
    </w:p>
    <w:p>
      <w:pPr>
        <w:pStyle w:val="Heading3"/>
      </w:pPr>
      <w:r>
        <w:rPr>
          <w:lang w:val="en_US" w:bidi="en_US"/>
        </w:rPr>
        <w:t>Setting</w:t>
      </w:r>
    </w:p>
    <w:p>
      <w:pPr/>
      <w:r>
        <w:rPr>
          <w:lang w:val="en_US" w:bidi="en_US"/>
        </w:rPr>
      </w:r>
      <w:r>
        <w:rPr>
          <w:lang w:val="en_US" w:bidi="en_US"/>
        </w:rPr>
        <w:t>The book begins with the Israelites at Sinai, follows their journey through the wilderness, and ends with them in the plains of Moab at the edge of the promised land</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