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w:t>
      </w:r>
      <w:r>
        <w:rPr>
          <w:lang w:val="en_US" w:bidi="en_US"/>
        </w:rPr>
      </w:r>
    </w:p>
    <w:p>
      <w:pPr>
        <w:pStyle w:val="Heading3"/>
      </w:pPr>
      <w:r>
        <w:rPr>
          <w:lang w:val="en_US" w:bidi="en_US"/>
        </w:rPr>
        <w:t>Purpose</w:t>
      </w:r>
    </w:p>
    <w:p>
      <w:pPr/>
      <w:r>
        <w:rPr>
          <w:lang w:val="en_US" w:bidi="en_US"/>
        </w:rPr>
      </w:r>
      <w:r>
        <w:rPr>
          <w:lang w:val="en_US" w:bidi="en_US"/>
        </w:rPr>
        <w:t xml:space="preserve">To demonstrate God’s sovereignty (the power and authority to rule) over all, including powers that do not care about or are opposed to him </w:t>
      </w:r>
    </w:p>
    <w:p>
      <w:pPr>
        <w:pStyle w:val="Heading3"/>
      </w:pPr>
      <w:r>
        <w:rPr>
          <w:lang w:val="en_US" w:bidi="en_US"/>
        </w:rPr>
        <w:t>Author</w:t>
      </w:r>
    </w:p>
    <w:p>
      <w:pPr/>
      <w:r>
        <w:rPr>
          <w:lang w:val="en_US" w:bidi="en_US"/>
        </w:rPr>
      </w:r>
      <w:r>
        <w:rPr>
          <w:lang w:val="en_US" w:bidi="en_US"/>
        </w:rPr>
        <w:t>Likely Daniel</w:t>
      </w:r>
    </w:p>
    <w:p>
      <w:pPr>
        <w:pStyle w:val="Heading3"/>
      </w:pPr>
      <w:r>
        <w:rPr>
          <w:lang w:val="en_US" w:bidi="en_US"/>
        </w:rPr>
        <w:t>Date</w:t>
      </w:r>
    </w:p>
    <w:p>
      <w:pPr/>
      <w:r>
        <w:rPr>
          <w:lang w:val="en_US" w:bidi="en_US"/>
        </w:rPr>
      </w:r>
      <w:r>
        <w:rPr>
          <w:lang w:val="en_US" w:bidi="en_US"/>
        </w:rPr>
        <w:t>Around 605–535 BC</w:t>
      </w:r>
    </w:p>
    <w:p>
      <w:pPr>
        <w:pStyle w:val="Heading3"/>
      </w:pPr>
      <w:r>
        <w:rPr>
          <w:lang w:val="en_US" w:bidi="en_US"/>
        </w:rPr>
        <w:t>Setting</w:t>
      </w:r>
    </w:p>
    <w:p>
      <w:pPr/>
      <w:r>
        <w:rPr>
          <w:lang w:val="en_US" w:bidi="en_US"/>
        </w:rPr>
      </w:r>
      <w:r>
        <w:rPr>
          <w:lang w:val="en_US" w:bidi="en_US"/>
        </w:rPr>
        <w:t>Babylon, beginning when the first group of exiles were taken away from Judah, and ending around the time of Cyrus’s decree allowing Jews to return home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