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 Summaries)</w:t>
      </w:r>
      <w:r>
        <w:rPr>
          <w:lang w:val="en_US" w:bidi="en_US"/>
        </w:rPr>
      </w:r>
    </w:p>
    <w:p>
      <w:pPr/>
      <w:r>
        <w:rPr>
          <w:lang w:val="en_US" w:bidi="en_US"/>
        </w:rPr>
      </w:r>
      <w:r>
        <w:rPr>
          <w:b/>
          <w:lang w:val="en_US" w:bidi="en_US"/>
        </w:rPr>
        <w:t>Aquifer Open Study Notes (Book Intro Summaries)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ROM</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Romans</w:t>
      </w:r>
      <w:r>
        <w:rPr>
          <w:lang w:val="en_US" w:bidi="en_US"/>
        </w:rPr>
      </w:r>
    </w:p>
    <w:p>
      <w:pPr>
        <w:pStyle w:val="Heading3"/>
      </w:pPr>
      <w:r>
        <w:rPr>
          <w:lang w:val="en_US" w:bidi="en_US"/>
        </w:rPr>
        <w:t>Purpose</w:t>
      </w:r>
    </w:p>
    <w:p>
      <w:pPr>
        <w:pStyle w:val="ListNumber"/>
        <w:numPr>
          <w:ilvl w:val="0"/>
          <w:numId w:val="14"/>
        </w:numPr>
        <w:spacing w:line="240" w:lineRule="auto"/>
        <w:ind w:left="720"/>
      </w:pPr>
      <w:r>
        <w:rPr>
          <w:lang w:val="en_US" w:bidi="en_US"/>
        </w:rPr>
      </w:r>
      <w:r>
        <w:rPr>
          <w:lang w:val="en_US" w:bidi="en_US"/>
        </w:rPr>
        <w:t>To outline the good news about Jesus</w:t>
      </w:r>
    </w:p>
    <w:p>
      <w:pPr>
        <w:pStyle w:val="ListNumber"/>
        <w:spacing w:line="240" w:lineRule="auto"/>
        <w:ind w:left="720"/>
      </w:pPr>
      <w:r>
        <w:rPr>
          <w:lang w:val="en_US" w:bidi="en_US"/>
        </w:rPr>
      </w:r>
      <w:r>
        <w:rPr>
          <w:lang w:val="en_US" w:bidi="en_US"/>
        </w:rPr>
        <w:t>To address the theological and social divisions that had arisen in a church comprised of both Jewish and non-Jewish people</w:t>
      </w:r>
    </w:p>
    <w:p>
      <w:pPr>
        <w:pStyle w:val="Heading3"/>
      </w:pPr>
      <w:r>
        <w:rPr>
          <w:lang w:val="en_US" w:bidi="en_US"/>
        </w:rPr>
        <w:t>Author</w:t>
      </w:r>
    </w:p>
    <w:p>
      <w:pPr/>
      <w:r>
        <w:rPr>
          <w:lang w:val="en_US" w:bidi="en_US"/>
        </w:rPr>
      </w:r>
      <w:r>
        <w:rPr>
          <w:lang w:val="en_US" w:bidi="en_US"/>
        </w:rPr>
        <w:t>Paul</w:t>
      </w:r>
    </w:p>
    <w:p>
      <w:pPr>
        <w:pStyle w:val="Heading3"/>
      </w:pPr>
      <w:r>
        <w:rPr>
          <w:lang w:val="en_US" w:bidi="en_US"/>
        </w:rPr>
        <w:t>Date</w:t>
      </w:r>
    </w:p>
    <w:p>
      <w:pPr/>
      <w:r>
        <w:rPr>
          <w:lang w:val="en_US" w:bidi="en_US"/>
        </w:rPr>
      </w:r>
      <w:r>
        <w:rPr>
          <w:lang w:val="en_US" w:bidi="en_US"/>
        </w:rPr>
        <w:t>Likely around AD 57, near the end of his third missionary journey</w:t>
      </w:r>
    </w:p>
    <w:p>
      <w:pPr>
        <w:pStyle w:val="Heading3"/>
      </w:pPr>
      <w:r>
        <w:rPr>
          <w:lang w:val="en_US" w:bidi="en_US"/>
        </w:rPr>
        <w:t>Setting</w:t>
      </w:r>
    </w:p>
    <w:p>
      <w:pPr/>
      <w:r>
        <w:rPr>
          <w:lang w:val="en_US" w:bidi="en_US"/>
        </w:rPr>
      </w:r>
      <w:r>
        <w:rPr>
          <w:lang w:val="en_US" w:bidi="en_US"/>
        </w:rPr>
        <w:t>Written (probably in Corinth) toward the end of Paul’s missionary activity, when he was making plans to visit the church in Rome on his way to Spain, after delivering a gift to the Jerusalem church</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