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Jérémie</w:t>
      </w:r>
      <w:r>
        <w:rPr>
          <w:lang w:val="fr_FR" w:bidi="fr_FR"/>
        </w:rPr>
      </w:r>
    </w:p>
    <w:p>
      <w:pPr/>
      <w:r>
        <w:rPr>
          <w:lang w:val="fr_FR" w:bidi="fr_FR"/>
        </w:rPr>
      </w:r>
      <w:r>
        <w:rPr>
          <w:lang w:val="fr_FR" w:bidi="fr_FR"/>
        </w:rPr>
        <w:t>Le livre de Jérémie</w:t>
      </w:r>
    </w:p>
    <w:p>
      <w:pPr>
        <w:pStyle w:val="Heading3"/>
      </w:pPr>
      <w:r>
        <w:rPr>
          <w:lang w:val="fr_FR" w:bidi="fr_FR"/>
        </w:rPr>
        <w:t>Dessein</w:t>
      </w:r>
    </w:p>
    <w:p>
      <w:pPr/>
      <w:r>
        <w:rPr>
          <w:lang w:val="fr_FR" w:bidi="fr_FR"/>
        </w:rPr>
      </w:r>
      <w:r>
        <w:rPr>
          <w:lang w:val="fr_FR" w:bidi="fr_FR"/>
        </w:rPr>
        <w:t>Avertir Juda de la destruction à venir, souligner les raisons du jugement de Dieu et encourager une consécration renouvelée à l’Eternel</w:t>
      </w:r>
    </w:p>
    <w:p>
      <w:pPr>
        <w:pStyle w:val="Heading3"/>
      </w:pPr>
      <w:r>
        <w:rPr>
          <w:lang w:val="fr_FR" w:bidi="fr_FR"/>
        </w:rPr>
        <w:t>Auteur</w:t>
      </w:r>
    </w:p>
    <w:p>
      <w:pPr/>
      <w:r>
        <w:rPr>
          <w:lang w:val="fr_FR" w:bidi="fr_FR"/>
        </w:rPr>
      </w:r>
      <w:r>
        <w:rPr>
          <w:lang w:val="fr_FR" w:bidi="fr_FR"/>
        </w:rPr>
        <w:t>Jérémie</w:t>
      </w:r>
    </w:p>
    <w:p>
      <w:pPr>
        <w:pStyle w:val="Heading3"/>
      </w:pPr>
      <w:r>
        <w:rPr>
          <w:lang w:val="fr_FR" w:bidi="fr_FR"/>
        </w:rPr>
        <w:t>Date</w:t>
      </w:r>
    </w:p>
    <w:p>
      <w:pPr/>
      <w:r>
        <w:rPr>
          <w:lang w:val="fr_FR" w:bidi="fr_FR"/>
        </w:rPr>
      </w:r>
      <w:r>
        <w:rPr>
          <w:lang w:val="fr_FR" w:bidi="fr_FR"/>
        </w:rPr>
        <w:t>Vers 627–580 av. J.-C.</w:t>
      </w:r>
    </w:p>
    <w:p>
      <w:pPr>
        <w:pStyle w:val="Heading3"/>
      </w:pPr>
      <w:r>
        <w:rPr>
          <w:lang w:val="fr_FR" w:bidi="fr_FR"/>
        </w:rPr>
        <w:t>Cadre</w:t>
      </w:r>
    </w:p>
    <w:p>
      <w:pPr/>
      <w:r>
        <w:rPr>
          <w:lang w:val="fr_FR" w:bidi="fr_FR"/>
        </w:rPr>
      </w:r>
      <w:r>
        <w:rPr>
          <w:lang w:val="fr_FR" w:bidi="fr_FR"/>
        </w:rPr>
        <w:t>Les dernières années du Royaume de Juda, l’invasion et la destruction de Jérusalem par les Babyloniens et les premières années d’exil de Juda</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