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 (Book Intro Summaries)</w:t>
      </w:r>
      <w:r>
        <w:rPr>
          <w:lang w:val="fr_FR" w:bidi="fr_FR"/>
        </w:rPr>
      </w:r>
    </w:p>
    <w:p>
      <w:pPr/>
      <w:r>
        <w:rPr>
          <w:lang w:val="fr_FR" w:bidi="fr_FR"/>
        </w:rPr>
      </w:r>
      <w:r>
        <w:rPr>
          <w:b/>
          <w:lang w:val="fr_FR" w:bidi="fr_FR"/>
        </w:rPr>
        <w:t>Aquifer Open Study Notes (Book Intro Summaries)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OBA</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Abdias</w:t>
      </w:r>
      <w:r>
        <w:rPr>
          <w:lang w:val="fr_FR" w:bidi="fr_FR"/>
        </w:rPr>
      </w:r>
    </w:p>
    <w:p>
      <w:pPr/>
      <w:r>
        <w:rPr>
          <w:lang w:val="fr_FR" w:bidi="fr_FR"/>
        </w:rPr>
      </w:r>
      <w:r>
        <w:rPr>
          <w:lang w:val="fr_FR" w:bidi="fr_FR"/>
        </w:rPr>
        <w:t>Le livre d’Abdias</w:t>
      </w:r>
    </w:p>
    <w:p>
      <w:pPr>
        <w:pStyle w:val="Heading3"/>
      </w:pPr>
      <w:r>
        <w:rPr>
          <w:lang w:val="fr_FR" w:bidi="fr_FR"/>
        </w:rPr>
        <w:t>Dessein</w:t>
      </w:r>
    </w:p>
    <w:p>
      <w:pPr/>
      <w:r>
        <w:rPr>
          <w:lang w:val="fr_FR" w:bidi="fr_FR"/>
        </w:rPr>
      </w:r>
      <w:r>
        <w:rPr>
          <w:lang w:val="fr_FR" w:bidi="fr_FR"/>
        </w:rPr>
        <w:t>Annoncer le jugement de Dieu sur Edom, qui s’était réjoui de la destruction de Juda et y avait participé</w:t>
      </w:r>
    </w:p>
    <w:p>
      <w:pPr>
        <w:pStyle w:val="Heading3"/>
      </w:pPr>
      <w:r>
        <w:rPr>
          <w:lang w:val="fr_FR" w:bidi="fr_FR"/>
        </w:rPr>
        <w:t>Auteur</w:t>
      </w:r>
    </w:p>
    <w:p>
      <w:pPr/>
      <w:r>
        <w:rPr>
          <w:lang w:val="fr_FR" w:bidi="fr_FR"/>
        </w:rPr>
      </w:r>
      <w:r>
        <w:rPr>
          <w:lang w:val="fr_FR" w:bidi="fr_FR"/>
        </w:rPr>
        <w:t>Abdias</w:t>
      </w:r>
    </w:p>
    <w:p>
      <w:pPr>
        <w:pStyle w:val="Heading3"/>
      </w:pPr>
      <w:r>
        <w:rPr>
          <w:lang w:val="fr_FR" w:bidi="fr_FR"/>
        </w:rPr>
        <w:t>Date</w:t>
      </w:r>
    </w:p>
    <w:p>
      <w:pPr/>
      <w:r>
        <w:rPr>
          <w:lang w:val="fr_FR" w:bidi="fr_FR"/>
        </w:rPr>
      </w:r>
      <w:r>
        <w:rPr>
          <w:lang w:val="fr_FR" w:bidi="fr_FR"/>
        </w:rPr>
        <w:t>Vers 586 av. J.-C.</w:t>
      </w:r>
    </w:p>
    <w:p>
      <w:pPr>
        <w:pStyle w:val="Heading3"/>
      </w:pPr>
      <w:r>
        <w:rPr>
          <w:lang w:val="fr_FR" w:bidi="fr_FR"/>
        </w:rPr>
        <w:t>Cadre</w:t>
      </w:r>
    </w:p>
    <w:p>
      <w:pPr/>
      <w:r>
        <w:rPr>
          <w:lang w:val="fr_FR" w:bidi="fr_FR"/>
        </w:rPr>
      </w:r>
      <w:r>
        <w:rPr>
          <w:lang w:val="fr_FR" w:bidi="fr_FR"/>
        </w:rPr>
        <w:t>Probablement très peu de temps après la destruction de Jérusalem par les Babyloniens</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