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Corinthiens</w:t>
      </w:r>
      <w:r>
        <w:rPr>
          <w:lang w:val="fr_FR" w:bidi="fr_FR"/>
        </w:rPr>
      </w:r>
    </w:p>
    <w:p>
      <w:pPr/>
      <w:r>
        <w:rPr>
          <w:lang w:val="fr_FR" w:bidi="fr_FR"/>
        </w:rPr>
      </w:r>
      <w:r>
        <w:rPr>
          <w:lang w:val="fr_FR" w:bidi="fr_FR"/>
        </w:rPr>
        <w:t>La deuxième lettre de Paul aux Corinthiens</w:t>
      </w:r>
    </w:p>
    <w:p>
      <w:pPr>
        <w:pStyle w:val="Heading3"/>
      </w:pPr>
      <w:r>
        <w:rPr>
          <w:lang w:val="fr_FR" w:bidi="fr_FR"/>
        </w:rPr>
        <w:t>Dessein</w:t>
      </w:r>
    </w:p>
    <w:p>
      <w:pPr/>
      <w:r>
        <w:rPr>
          <w:lang w:val="fr_FR" w:bidi="fr_FR"/>
        </w:rPr>
      </w:r>
      <w:r>
        <w:rPr>
          <w:lang w:val="fr_FR" w:bidi="fr_FR"/>
        </w:rPr>
        <w:t>Défendre l’autorité apostolique de Paul et contrer l’influence des faux enseignants</w:t>
      </w:r>
    </w:p>
    <w:p>
      <w:pPr>
        <w:pStyle w:val="Heading3"/>
      </w:pPr>
      <w:r>
        <w:rPr>
          <w:lang w:val="fr_FR" w:bidi="fr_FR"/>
        </w:rPr>
        <w:t>Auteur</w:t>
      </w:r>
    </w:p>
    <w:p>
      <w:pPr/>
      <w:r>
        <w:rPr>
          <w:lang w:val="fr_FR" w:bidi="fr_FR"/>
        </w:rPr>
      </w:r>
      <w:r>
        <w:rPr>
          <w:lang w:val="fr_FR" w:bidi="fr_FR"/>
        </w:rPr>
        <w:t>Paul</w:t>
      </w:r>
    </w:p>
    <w:p>
      <w:pPr>
        <w:pStyle w:val="Heading3"/>
      </w:pPr>
      <w:r>
        <w:rPr>
          <w:lang w:val="fr_FR" w:bidi="fr_FR"/>
        </w:rPr>
        <w:t>Date</w:t>
      </w:r>
    </w:p>
    <w:p>
      <w:pPr/>
      <w:r>
        <w:rPr>
          <w:lang w:val="fr_FR" w:bidi="fr_FR"/>
        </w:rPr>
      </w:r>
      <w:r>
        <w:rPr>
          <w:lang w:val="fr_FR" w:bidi="fr_FR"/>
        </w:rPr>
        <w:t>Vers 56 ap. J.-C.</w:t>
      </w:r>
    </w:p>
    <w:p>
      <w:pPr>
        <w:pStyle w:val="Heading3"/>
      </w:pPr>
      <w:r>
        <w:rPr>
          <w:lang w:val="fr_FR" w:bidi="fr_FR"/>
        </w:rPr>
        <w:t>Cadre</w:t>
      </w:r>
    </w:p>
    <w:p>
      <w:pPr/>
      <w:r>
        <w:rPr>
          <w:lang w:val="fr_FR" w:bidi="fr_FR"/>
        </w:rPr>
      </w:r>
      <w:r>
        <w:rPr>
          <w:lang w:val="fr_FR" w:bidi="fr_FR"/>
        </w:rPr>
        <w:t xml:space="preserve">Écrit après que Paul ait reçu un rapport positif de Tite par rapport à la repentance de l’église de Corinthe, à la suite d’une autre lettre (perdue) envoyée par Paul (voir </w:t>
      </w:r>
      <w:r>
        <w:rPr>
          <w:lang w:val="fr_FR" w:bidi="fr_FR"/>
        </w:rPr>
        <w:t>2 Corinthiens 7:5–9</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