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Pierre</w:t>
      </w:r>
      <w:r>
        <w:rPr>
          <w:lang w:val="fr_FR" w:bidi="fr_FR"/>
        </w:rPr>
      </w:r>
    </w:p>
    <w:p>
      <w:pPr/>
      <w:r>
        <w:rPr>
          <w:lang w:val="fr_FR" w:bidi="fr_FR"/>
        </w:rPr>
      </w:r>
      <w:r>
        <w:rPr>
          <w:lang w:val="fr_FR" w:bidi="fr_FR"/>
        </w:rPr>
        <w:t>La deuxième lettre de Pierre</w:t>
      </w:r>
    </w:p>
    <w:p>
      <w:pPr>
        <w:pStyle w:val="Heading3"/>
      </w:pPr>
      <w:r>
        <w:rPr>
          <w:lang w:val="fr_FR" w:bidi="fr_FR"/>
        </w:rPr>
        <w:t>Dessein</w:t>
      </w:r>
    </w:p>
    <w:p>
      <w:pPr/>
      <w:r>
        <w:rPr>
          <w:lang w:val="fr_FR" w:bidi="fr_FR"/>
        </w:rPr>
      </w:r>
      <w:r>
        <w:rPr>
          <w:lang w:val="fr_FR" w:bidi="fr_FR"/>
        </w:rPr>
        <w:t>Dénoncer les faux enseignants et encourager à continuer à grandir dans la foi</w:t>
      </w:r>
    </w:p>
    <w:p>
      <w:pPr>
        <w:pStyle w:val="Heading3"/>
      </w:pPr>
      <w:r>
        <w:rPr>
          <w:lang w:val="fr_FR" w:bidi="fr_FR"/>
        </w:rPr>
        <w:t>Auteur</w:t>
      </w:r>
    </w:p>
    <w:p>
      <w:pPr/>
      <w:r>
        <w:rPr>
          <w:lang w:val="fr_FR" w:bidi="fr_FR"/>
        </w:rPr>
      </w:r>
      <w:r>
        <w:rPr>
          <w:lang w:val="fr_FR" w:bidi="fr_FR"/>
        </w:rPr>
        <w:t>Pierre</w:t>
      </w:r>
    </w:p>
    <w:p>
      <w:pPr>
        <w:pStyle w:val="Heading3"/>
      </w:pPr>
      <w:r>
        <w:rPr>
          <w:lang w:val="fr_FR" w:bidi="fr_FR"/>
        </w:rPr>
        <w:t>Date</w:t>
      </w:r>
    </w:p>
    <w:p>
      <w:pPr/>
      <w:r>
        <w:rPr>
          <w:lang w:val="fr_FR" w:bidi="fr_FR"/>
        </w:rPr>
      </w:r>
      <w:r>
        <w:rPr>
          <w:lang w:val="fr_FR" w:bidi="fr_FR"/>
        </w:rPr>
        <w:t>Au début des années 60 ap. J.-C.</w:t>
      </w:r>
    </w:p>
    <w:p>
      <w:pPr>
        <w:pStyle w:val="Heading3"/>
      </w:pPr>
      <w:r>
        <w:rPr>
          <w:lang w:val="fr_FR" w:bidi="fr_FR"/>
        </w:rPr>
        <w:t>Cadre</w:t>
      </w:r>
    </w:p>
    <w:p>
      <w:pPr/>
      <w:r>
        <w:rPr>
          <w:lang w:val="fr_FR" w:bidi="fr_FR"/>
        </w:rPr>
      </w:r>
      <w:r>
        <w:rPr>
          <w:lang w:val="fr_FR" w:bidi="fr_FR"/>
        </w:rPr>
        <w:t>Adressé aux mêmes groupes de croyants que 1 Pierre, dont les communautés étaient infiltrées par de faux enseignants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