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2KI</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राजाओं</w:t>
      </w:r>
      <w:r>
        <w:rPr>
          <w:lang w:val="hi_IN" w:bidi="hi_IN"/>
        </w:rPr>
      </w:r>
    </w:p>
    <w:p>
      <w:pPr/>
      <w:r>
        <w:rPr>
          <w:lang w:val="hi_IN" w:bidi="hi_IN"/>
        </w:rPr>
      </w:r>
      <w:r>
        <w:rPr>
          <w:lang w:val="hi_IN" w:bidi="hi_IN"/>
        </w:rPr>
        <w:t>राजाओं की दूसरी पुस्तक</w:t>
      </w:r>
    </w:p>
    <w:p>
      <w:pPr>
        <w:pStyle w:val="Heading3"/>
      </w:pPr>
      <w:r>
        <w:rPr>
          <w:lang w:val="hi_IN" w:bidi="hi_IN"/>
        </w:rPr>
        <w:t>उद्देश्य</w:t>
      </w:r>
    </w:p>
    <w:p>
      <w:pPr/>
      <w:r>
        <w:rPr>
          <w:lang w:val="hi_IN" w:bidi="hi_IN"/>
        </w:rPr>
      </w:r>
      <w:r>
        <w:rPr>
          <w:lang w:val="hi_IN" w:bidi="hi_IN"/>
        </w:rPr>
        <w:t>इस्राएल और यहूदा दोनों का प्रतिज्ञा की भूमि से निर्वासन के अनुभव का कारण स्पष्ट करना</w:t>
      </w:r>
    </w:p>
    <w:p>
      <w:pPr>
        <w:pStyle w:val="Heading3"/>
      </w:pPr>
      <w:r>
        <w:rPr>
          <w:lang w:val="hi_IN" w:bidi="hi_IN"/>
        </w:rPr>
        <w:t>लेखक</w:t>
      </w:r>
    </w:p>
    <w:p>
      <w:pPr/>
      <w:r>
        <w:rPr>
          <w:lang w:val="hi_IN" w:bidi="hi_IN"/>
        </w:rPr>
      </w:r>
      <w:r>
        <w:rPr>
          <w:lang w:val="hi_IN" w:bidi="hi_IN"/>
        </w:rPr>
        <w:t>अज्ञात</w:t>
      </w:r>
    </w:p>
    <w:p>
      <w:pPr>
        <w:pStyle w:val="Heading3"/>
      </w:pPr>
      <w:r>
        <w:rPr>
          <w:lang w:val="hi_IN" w:bidi="hi_IN"/>
        </w:rPr>
        <w:t>तिथि</w:t>
      </w:r>
    </w:p>
    <w:p>
      <w:pPr/>
      <w:r>
        <w:rPr>
          <w:lang w:val="hi_IN" w:bidi="hi_IN"/>
        </w:rPr>
      </w:r>
      <w:r>
        <w:rPr>
          <w:lang w:val="hi_IN" w:bidi="hi_IN"/>
        </w:rPr>
        <w:t>853–586 ई. पू. के आसपास घटी घटनाओं को दर्ज करता है</w:t>
      </w:r>
    </w:p>
    <w:p>
      <w:pPr>
        <w:pStyle w:val="Heading3"/>
      </w:pPr>
      <w:r>
        <w:rPr>
          <w:lang w:val="hi_IN" w:bidi="hi_IN"/>
        </w:rPr>
        <w:t>घटनास्थल</w:t>
      </w:r>
    </w:p>
    <w:p>
      <w:pPr/>
      <w:r>
        <w:rPr>
          <w:lang w:val="hi_IN" w:bidi="hi_IN"/>
        </w:rPr>
      </w:r>
      <w:r>
        <w:rPr>
          <w:lang w:val="hi_IN" w:bidi="hi_IN"/>
        </w:rPr>
        <w:t>1 राजाओं में विभाजित राज्य से वृतांत जारी रखता है, जो दोनों राज्यों के निर्वासन का अनुभव करने के साथ अंत होता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