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EPH</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Efesus</w:t>
      </w:r>
      <w:r>
        <w:rPr>
          <w:lang w:val="id_ID" w:bidi="id_ID"/>
        </w:rPr>
      </w:r>
    </w:p>
    <w:p>
      <w:pPr/>
      <w:r>
        <w:rPr>
          <w:lang w:val="id_ID" w:bidi="id_ID"/>
        </w:rPr>
      </w:r>
      <w:r>
        <w:rPr>
          <w:lang w:val="id_ID" w:bidi="id_ID"/>
        </w:rPr>
        <w:t>Surat Paulus kepada Jemaat di Efesus</w:t>
      </w:r>
    </w:p>
    <w:p>
      <w:pPr>
        <w:pStyle w:val="Heading3"/>
      </w:pPr>
      <w:r>
        <w:rPr>
          <w:lang w:val="id_ID" w:bidi="id_ID"/>
        </w:rPr>
        <w:t>Tujuan</w:t>
      </w:r>
    </w:p>
    <w:p>
      <w:pPr/>
      <w:r>
        <w:rPr>
          <w:lang w:val="id_ID" w:bidi="id_ID"/>
        </w:rPr>
      </w:r>
      <w:r>
        <w:rPr>
          <w:lang w:val="id_ID" w:bidi="id_ID"/>
        </w:rPr>
        <w:t>Menjabarkan cakupan anugerah Allah, mendorong kesatuan di antara orang-orang percaya berlatar belakang Yahudi dan non-Yahudi, dan menunjukkan seperti apa kehidupan baru di dalam Kristus itu</w:t>
      </w:r>
    </w:p>
    <w:p>
      <w:pPr>
        <w:pStyle w:val="Heading3"/>
      </w:pPr>
      <w:r>
        <w:rPr>
          <w:lang w:val="id_ID" w:bidi="id_ID"/>
        </w:rPr>
        <w:t>Penulis</w:t>
      </w:r>
    </w:p>
    <w:p>
      <w:pPr/>
      <w:r>
        <w:rPr>
          <w:lang w:val="id_ID" w:bidi="id_ID"/>
        </w:rPr>
      </w:r>
      <w:r>
        <w:rPr>
          <w:lang w:val="id_ID" w:bidi="id_ID"/>
        </w:rPr>
        <w:t>Paulus</w:t>
      </w:r>
    </w:p>
    <w:p>
      <w:pPr>
        <w:pStyle w:val="Heading3"/>
      </w:pPr>
      <w:r>
        <w:rPr>
          <w:lang w:val="id_ID" w:bidi="id_ID"/>
        </w:rPr>
        <w:t>Tahun penulisan</w:t>
      </w:r>
    </w:p>
    <w:p>
      <w:pPr/>
      <w:r>
        <w:rPr>
          <w:lang w:val="id_ID" w:bidi="id_ID"/>
        </w:rPr>
      </w:r>
      <w:r>
        <w:rPr>
          <w:lang w:val="id_ID" w:bidi="id_ID"/>
        </w:rPr>
        <w:t>Menurut tradisi, Tahun 60–62 M, tetapi mungkin lebih awal, yaitu sekitar Tahun 53–56 M</w:t>
      </w:r>
    </w:p>
    <w:p>
      <w:pPr>
        <w:pStyle w:val="Heading3"/>
      </w:pPr>
      <w:r>
        <w:rPr>
          <w:lang w:val="id_ID" w:bidi="id_ID"/>
        </w:rPr>
        <w:t>Latar Belakang</w:t>
      </w:r>
    </w:p>
    <w:p>
      <w:pPr/>
      <w:r>
        <w:rPr>
          <w:lang w:val="id_ID" w:bidi="id_ID"/>
        </w:rPr>
      </w:r>
      <w:r>
        <w:rPr>
          <w:lang w:val="id_ID" w:bidi="id_ID"/>
        </w:rPr>
        <w:t>Ditulis ketika Paulus dipenjara, mungkin di kota Roma atau Efesus, setelah Kabar Baik telah menyebar di seluruh Asia Kecil, dan orang-orang percaya di wilayah itu memerlukan ajaran yang lebih rinci mengenai implikasi-implikasi dari keyakinan baru mereka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