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Psalms</w:t>
      </w:r>
      <w:r>
        <w:rPr>
          <w:lang w:val="pt_PT" w:bidi="pt_PT"/>
        </w:rPr>
      </w:r>
    </w:p>
    <w:p>
      <w:pPr/>
      <w:r>
        <w:rPr>
          <w:lang w:val="pt_PT" w:bidi="pt_PT"/>
        </w:rPr>
      </w:r>
      <w:r>
        <w:rPr>
          <w:lang w:val="pt_PT" w:bidi="pt_PT"/>
        </w:rPr>
        <w:t>O livro de Salmos</w:t>
      </w:r>
    </w:p>
    <w:p>
      <w:pPr>
        <w:pStyle w:val="Heading3"/>
      </w:pPr>
      <w:r>
        <w:rPr>
          <w:lang w:val="pt_PT" w:bidi="pt_PT"/>
        </w:rPr>
        <w:t>Propósito</w:t>
      </w:r>
    </w:p>
    <w:p>
      <w:pPr/>
      <w:r>
        <w:rPr>
          <w:lang w:val="pt_PT" w:bidi="pt_PT"/>
        </w:rPr>
      </w:r>
      <w:r>
        <w:rPr>
          <w:lang w:val="pt_PT" w:bidi="pt_PT"/>
        </w:rPr>
        <w:t>Oferecer louvor e oração a Deus, fornecer ao povo de Deus textos para adoração, e fornecer reflexão sobre a soberania de Deus e algumas das perguntas mais difíceis da vida</w:t>
      </w:r>
    </w:p>
    <w:p>
      <w:pPr>
        <w:pStyle w:val="Heading3"/>
      </w:pPr>
      <w:r>
        <w:rPr>
          <w:lang w:val="pt_PT" w:bidi="pt_PT"/>
        </w:rPr>
        <w:t>Autor</w:t>
      </w:r>
    </w:p>
    <w:p>
      <w:pPr/>
      <w:r>
        <w:rPr>
          <w:lang w:val="pt_PT" w:bidi="pt_PT"/>
        </w:rPr>
      </w:r>
      <w:r>
        <w:rPr>
          <w:lang w:val="pt_PT" w:bidi="pt_PT"/>
        </w:rPr>
        <w:t>Vários; quase metade está ligado a Davi</w:t>
      </w:r>
    </w:p>
    <w:p>
      <w:pPr>
        <w:pStyle w:val="Heading3"/>
      </w:pPr>
      <w:r>
        <w:rPr>
          <w:lang w:val="pt_PT" w:bidi="pt_PT"/>
        </w:rPr>
        <w:t>Data</w:t>
      </w:r>
    </w:p>
    <w:p>
      <w:pPr/>
      <w:r>
        <w:rPr>
          <w:lang w:val="pt_PT" w:bidi="pt_PT"/>
        </w:rPr>
      </w:r>
      <w:r>
        <w:rPr>
          <w:lang w:val="pt_PT" w:bidi="pt_PT"/>
        </w:rPr>
        <w:t>Escrito ao longo de muitos séculos; o processo de coleta e edição foi provavelmente concluído após o exílio babilônico</w:t>
      </w:r>
    </w:p>
    <w:p>
      <w:pPr>
        <w:pStyle w:val="Heading3"/>
      </w:pPr>
      <w:r>
        <w:rPr>
          <w:lang w:val="pt_PT" w:bidi="pt_PT"/>
        </w:rPr>
        <w:t>Cenário</w:t>
      </w:r>
    </w:p>
    <w:p>
      <w:pPr/>
      <w:r>
        <w:rPr>
          <w:lang w:val="pt_PT" w:bidi="pt_PT"/>
        </w:rPr>
      </w:r>
      <w:r>
        <w:rPr>
          <w:lang w:val="pt_PT" w:bidi="pt_PT"/>
        </w:rPr>
        <w:t>Variado, mas um cenário pós-exílico explica grande parte da atividade editorial e agrupamento dos salmos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