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 (Book Intro Summaries)</w:t>
      </w:r>
      <w:r>
        <w:rPr>
          <w:lang w:val="ru_RU" w:bidi="ru_RU"/>
        </w:rPr>
      </w:r>
    </w:p>
    <w:p>
      <w:pPr/>
      <w:r>
        <w:rPr>
          <w:lang w:val="ru_RU" w:bidi="ru_RU"/>
        </w:rPr>
      </w:r>
      <w:r>
        <w:rPr>
          <w:b/>
          <w:lang w:val="ru_RU" w:bidi="ru_RU"/>
        </w:rPr>
        <w:t>Aquifer Open Study Notes (Book Intro Summaries)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2JN</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2 Иоанна</w:t>
      </w:r>
      <w:r>
        <w:rPr>
          <w:lang w:val="ru_RU" w:bidi="ru_RU"/>
        </w:rPr>
      </w:r>
    </w:p>
    <w:p>
      <w:pPr/>
      <w:r>
        <w:rPr>
          <w:lang w:val="ru_RU" w:bidi="ru_RU"/>
        </w:rPr>
      </w:r>
      <w:r>
        <w:rPr>
          <w:lang w:val="ru_RU" w:bidi="ru_RU"/>
        </w:rPr>
        <w:t>Второе послание Иоанна</w:t>
      </w:r>
    </w:p>
    <w:p>
      <w:pPr>
        <w:pStyle w:val="Heading3"/>
      </w:pPr>
      <w:r>
        <w:rPr>
          <w:lang w:val="ru_RU" w:bidi="ru_RU"/>
        </w:rPr>
        <w:t>Цель</w:t>
      </w:r>
    </w:p>
    <w:p>
      <w:pPr/>
      <w:r>
        <w:rPr>
          <w:lang w:val="ru_RU" w:bidi="ru_RU"/>
        </w:rPr>
      </w:r>
      <w:r>
        <w:rPr>
          <w:lang w:val="ru_RU" w:bidi="ru_RU"/>
        </w:rPr>
        <w:t>Наставить, как следует реагировать на лжеучителей, и призвать верующих любить друг друга.</w:t>
      </w:r>
    </w:p>
    <w:p>
      <w:pPr>
        <w:pStyle w:val="Heading3"/>
      </w:pPr>
      <w:r>
        <w:rPr>
          <w:lang w:val="ru_RU" w:bidi="ru_RU"/>
        </w:rPr>
        <w:t>Автор</w:t>
      </w:r>
    </w:p>
    <w:p>
      <w:pPr/>
      <w:r>
        <w:rPr>
          <w:lang w:val="ru_RU" w:bidi="ru_RU"/>
        </w:rPr>
      </w:r>
      <w:r>
        <w:rPr>
          <w:lang w:val="ru_RU" w:bidi="ru_RU"/>
        </w:rPr>
        <w:t>Вероятно, апостол Иоанн</w:t>
      </w:r>
    </w:p>
    <w:p>
      <w:pPr>
        <w:pStyle w:val="Heading3"/>
      </w:pPr>
      <w:r>
        <w:rPr>
          <w:lang w:val="ru_RU" w:bidi="ru_RU"/>
        </w:rPr>
        <w:t>Дата</w:t>
      </w:r>
    </w:p>
    <w:p>
      <w:pPr/>
      <w:r>
        <w:rPr>
          <w:lang w:val="ru_RU" w:bidi="ru_RU"/>
        </w:rPr>
      </w:r>
      <w:r>
        <w:rPr>
          <w:lang w:val="ru_RU" w:bidi="ru_RU"/>
        </w:rPr>
        <w:t>Около 85–90 гг. от Р.Х.</w:t>
      </w:r>
    </w:p>
    <w:p>
      <w:pPr>
        <w:pStyle w:val="Heading3"/>
      </w:pPr>
      <w:r>
        <w:rPr>
          <w:lang w:val="ru_RU" w:bidi="ru_RU"/>
        </w:rPr>
        <w:t>Контекст</w:t>
      </w:r>
    </w:p>
    <w:p>
      <w:pPr/>
      <w:r>
        <w:rPr>
          <w:lang w:val="ru_RU" w:bidi="ru_RU"/>
        </w:rPr>
      </w:r>
      <w:r>
        <w:rPr>
          <w:lang w:val="ru_RU" w:bidi="ru_RU"/>
        </w:rPr>
        <w:t>Написано общине верующих — вероятно, в Малой Азии, — которые либо уже столкнулись с лжеучителями, либо могли столкнуться с ними вскоре.</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