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Jonás</w:t>
      </w:r>
      <w:r>
        <w:rPr>
          <w:lang w:val="es_ES" w:bidi="es_ES"/>
        </w:rPr>
      </w:r>
    </w:p>
    <w:p>
      <w:pPr/>
      <w:r>
        <w:rPr>
          <w:lang w:val="es_ES" w:bidi="es_ES"/>
        </w:rPr>
      </w:r>
      <w:r>
        <w:rPr>
          <w:lang w:val="es_ES" w:bidi="es_ES"/>
        </w:rPr>
        <w:t>El Libro de Jonás</w:t>
      </w:r>
    </w:p>
    <w:p>
      <w:pPr>
        <w:pStyle w:val="Heading3"/>
      </w:pPr>
      <w:r>
        <w:rPr>
          <w:lang w:val="es_ES" w:bidi="es_ES"/>
        </w:rPr>
        <w:t>Propósito</w:t>
      </w:r>
    </w:p>
    <w:p>
      <w:pPr/>
      <w:r>
        <w:rPr>
          <w:lang w:val="es_ES" w:bidi="es_ES"/>
        </w:rPr>
      </w:r>
      <w:r>
        <w:rPr>
          <w:lang w:val="es_ES" w:bidi="es_ES"/>
        </w:rPr>
        <w:t>Contar una historia del amplio alcance de la soberanía de Dios (su poder y autoridad para gobernar) y la salvación</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Alrededor del 755 a.C.</w:t>
      </w:r>
    </w:p>
    <w:p>
      <w:pPr>
        <w:pStyle w:val="Heading3"/>
      </w:pPr>
      <w:r>
        <w:rPr>
          <w:lang w:val="es_ES" w:bidi="es_ES"/>
        </w:rPr>
        <w:t>Contexto</w:t>
      </w:r>
    </w:p>
    <w:p>
      <w:pPr/>
      <w:r>
        <w:rPr>
          <w:lang w:val="es_ES" w:bidi="es_ES"/>
        </w:rPr>
      </w:r>
      <w:r>
        <w:rPr>
          <w:lang w:val="es_ES" w:bidi="es_ES"/>
        </w:rPr>
        <w:t>Un momento en que la influencia de Asiria en Israel había disminuido temporalmente, probablemente durante el reinado de Jeroboam II</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