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la respuesta adecuada a los falsos maestros</w:t>
      </w:r>
    </w:p>
    <w:p>
      <w:pPr>
        <w:pStyle w:val="ListNumber"/>
        <w:spacing w:line="240" w:lineRule="auto"/>
        <w:ind w:left="720"/>
      </w:pPr>
      <w:r>
        <w:rPr>
          <w:lang w:val="es_ES" w:bidi="es_ES"/>
        </w:rPr>
      </w:r>
      <w:r>
        <w:rPr>
          <w:lang w:val="es_ES" w:bidi="es_ES"/>
        </w:rPr>
        <w:t>Animar a los creyentes a amarse unos a otros</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una comunidad de creyentes (probablemente en Asia Menor) que ya habían encontrado falsos maestros o era probable que lo hicieran pronto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