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Ezekieli</w:t>
      </w:r>
      <w:r>
        <w:rPr>
          <w:lang w:val="sw_KE" w:bidi="sw_KE"/>
        </w:rPr>
      </w:r>
    </w:p>
    <w:p>
      <w:pPr/>
      <w:r>
        <w:rPr>
          <w:lang w:val="sw_KE" w:bidi="sw_KE"/>
        </w:rPr>
      </w:r>
      <w:r>
        <w:rPr>
          <w:lang w:val="sw_KE" w:bidi="sw_KE"/>
        </w:rPr>
        <w:t>Kitabu cha Ezekieli</w:t>
      </w:r>
    </w:p>
    <w:p>
      <w:pPr>
        <w:pStyle w:val="Heading3"/>
      </w:pPr>
      <w:r>
        <w:rPr>
          <w:lang w:val="sw_KE" w:bidi="sw_KE"/>
        </w:rPr>
        <w:t>Kusudi</w:t>
      </w:r>
    </w:p>
    <w:p>
      <w:pPr/>
      <w:r>
        <w:rPr>
          <w:lang w:val="sw_KE" w:bidi="sw_KE"/>
        </w:rPr>
      </w:r>
      <w:r>
        <w:rPr>
          <w:lang w:val="sw_KE" w:bidi="sw_KE"/>
        </w:rPr>
        <w:t>Kutangaza hukumu inayokuja dhidi ya Yuda na kutoa tumaini kufuatia kuharibiwa kwa Yerusalemu</w:t>
      </w:r>
    </w:p>
    <w:p>
      <w:pPr>
        <w:pStyle w:val="Heading3"/>
      </w:pPr>
      <w:r>
        <w:rPr>
          <w:lang w:val="sw_KE" w:bidi="sw_KE"/>
        </w:rPr>
        <w:t>Mwandishi</w:t>
      </w:r>
    </w:p>
    <w:p>
      <w:pPr/>
      <w:r>
        <w:rPr>
          <w:lang w:val="sw_KE" w:bidi="sw_KE"/>
        </w:rPr>
      </w:r>
      <w:r>
        <w:rPr>
          <w:lang w:val="sw_KE" w:bidi="sw_KE"/>
        </w:rPr>
        <w:t>Ezekieli</w:t>
      </w:r>
    </w:p>
    <w:p>
      <w:pPr>
        <w:pStyle w:val="Heading3"/>
      </w:pPr>
      <w:r>
        <w:rPr>
          <w:lang w:val="sw_KE" w:bidi="sw_KE"/>
        </w:rPr>
        <w:t>Tarehe</w:t>
      </w:r>
    </w:p>
    <w:p>
      <w:pPr/>
      <w:r>
        <w:rPr>
          <w:lang w:val="sw_KE" w:bidi="sw_KE"/>
        </w:rPr>
      </w:r>
      <w:r>
        <w:rPr>
          <w:lang w:val="sw_KE" w:bidi="sw_KE"/>
        </w:rPr>
        <w:t>Mnamo takriban 593–571 KK</w:t>
      </w:r>
    </w:p>
    <w:p>
      <w:pPr>
        <w:pStyle w:val="Heading3"/>
      </w:pPr>
      <w:r>
        <w:rPr>
          <w:lang w:val="sw_KE" w:bidi="sw_KE"/>
        </w:rPr>
        <w:t>Muktadha</w:t>
      </w:r>
    </w:p>
    <w:p>
      <w:pPr/>
      <w:r>
        <w:rPr>
          <w:lang w:val="sw_KE" w:bidi="sw_KE"/>
        </w:rPr>
      </w:r>
      <w:r>
        <w:rPr>
          <w:lang w:val="sw_KE" w:bidi="sw_KE"/>
        </w:rPr>
        <w:t>Uhamisho huko Babeli, kabla, wakati, na baada ya kuharibiwa kwa Yerusalemu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