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sw_KE" w:bidi="sw_KE"/>
        </w:rPr>
      </w:r>
    </w:p>
    <w:p>
      <w:pPr>
        <w:pStyle w:val="Heading2"/>
      </w:pPr>
      <w:r>
        <w:rPr>
          <w:lang w:val="sw_KE" w:bidi="sw_KE"/>
        </w:rPr>
        <w:t>Resource: Aquifer Open Study Notes (Book Intro Summaries)</w:t>
      </w:r>
      <w:r>
        <w:rPr>
          <w:lang w:val="sw_KE" w:bidi="sw_KE"/>
        </w:rPr>
      </w:r>
    </w:p>
    <w:p>
      <w:pPr/>
      <w:r>
        <w:rPr>
          <w:lang w:val="sw_KE" w:bidi="sw_KE"/>
        </w:rPr>
      </w:r>
      <w:r>
        <w:rPr>
          <w:b/>
          <w:lang w:val="sw_KE" w:bidi="sw_KE"/>
        </w:rPr>
        <w:t>Aquifer Open Study Notes (Book Intro Summaries)</w:t>
      </w:r>
    </w:p>
    <w:p>
      <w:pPr/>
      <w:r>
        <w:rPr>
          <w:lang w:val="sw_KE" w:bidi="sw_KE"/>
        </w:rPr>
      </w:r>
      <w:r>
        <w:rPr>
          <w:lang w:val="sw_KE" w:bidi="sw_KE"/>
        </w:rPr>
        <w:t xml:space="preserve">This work is an adaptation of </w:t>
      </w:r>
      <w:r>
        <w:rPr>
          <w:lang w:val="sw_KE" w:bidi="sw_KE"/>
        </w:rPr>
        <w:t>Tyndale Open Study Notes</w:t>
      </w:r>
      <w:r>
        <w:rPr>
          <w:lang w:val="sw_KE" w:bidi="sw_KE"/>
        </w:rPr>
        <w:t xml:space="preserve"> © 2023 Tyndale House Publishers, licensed under the CC BY-SA 4.0 license. The adaptation, </w:t>
      </w:r>
      <w:r>
        <w:rPr>
          <w:lang w:val="sw_KE" w:bidi="sw_KE"/>
        </w:rPr>
        <w:t>Aquifer Open Study Notes</w:t>
      </w:r>
      <w:r>
        <w:rPr>
          <w:lang w:val="sw_KE" w:bidi="sw_KE"/>
        </w:rPr>
        <w:t>, was created by Mission Mutual and is also licensed under CC BY-SA 4.0.</w:t>
      </w:r>
    </w:p>
    <w:p>
      <w:pPr/>
      <w:r>
        <w:rPr>
          <w:lang w:val="sw_KE" w:bidi="sw_KE"/>
        </w:rPr>
      </w:r>
      <w:r>
        <w:rPr>
          <w:lang w:val="sw_KE" w:bidi="sw_KE"/>
        </w:rPr>
        <w:t>This resource has been adapted into multiple languages, including English, Tok Pisin, Arabic (عربي), French (Français), Hindi (हिंदी), Indonesian (Bahasa Indonesia), Portuguese (Português), Russian (Русский), Spanish (Español), Swahili (Kiswahili), and Simplified Chinese (简体中文).</w:t>
      </w:r>
      <w:r>
        <w:rPr>
          <w:lang w:val="sw_KE" w:bidi="sw_KE"/>
        </w:rPr>
      </w:r>
      <w:r>
        <w:rPr>
          <w:lang w:val="sw_KE" w:bidi="sw_KE"/>
        </w:rPr>
      </w:r>
    </w:p>
    <w:p>
      <w:pPr>
        <w:pStyle w:val="Heading1"/>
      </w:pPr>
      <w:r>
        <w:rPr>
          <w:lang w:val="sw_KE" w:bidi="sw_KE"/>
        </w:rPr>
        <w:t>Aquifer Open Study Notes (Book Intro Summaries)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sw_KE" w:bidi="sw_KE"/>
        </w:rPr>
      </w:r>
    </w:p>
    <w:p>
      <w:pPr>
        <w:pStyle w:val="Heading2"/>
      </w:pPr>
      <w:r>
        <w:rPr>
          <w:lang w:val="sw_KE" w:bidi="sw_KE"/>
        </w:rPr>
        <w:t>2PE</w:t>
      </w:r>
      <w:r>
        <w:rPr>
          <w:lang w:val="sw_KE" w:bidi="sw_KE"/>
        </w:rPr>
      </w:r>
    </w:p>
    <w:p>
      <w:pPr/>
      <w:r>
        <w:rPr>
          <w:lang w:val="sw_KE" w:bidi="sw_KE"/>
        </w:rPr>
      </w:r>
      <w:r>
        <w:rPr>
          <w:lang w:val="sw_KE" w:bidi="sw_KE"/>
        </w:rPr>
        <w:t xml:space="preserve"> </w:t>
      </w:r>
      <w:r>
        <w:rPr>
          <w:lang w:val="sw_KE" w:bidi="sw_KE"/>
        </w:rPr>
      </w:r>
      <w:r>
        <w:rPr>
          <w:lang w:val="sw_KE" w:bidi="sw_KE"/>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sw_KE" w:bidi="sw_KE"/>
        </w:rPr>
      </w:r>
    </w:p>
    <w:p>
      <w:pPr>
        <w:pStyle w:val="Heading2"/>
      </w:pPr>
      <w:r>
        <w:rPr>
          <w:lang w:val="sw_KE" w:bidi="sw_KE"/>
        </w:rPr>
        <w:t>2 Petro</w:t>
      </w:r>
      <w:r>
        <w:rPr>
          <w:lang w:val="sw_KE" w:bidi="sw_KE"/>
        </w:rPr>
      </w:r>
    </w:p>
    <w:p>
      <w:pPr/>
      <w:r>
        <w:rPr>
          <w:lang w:val="sw_KE" w:bidi="sw_KE"/>
        </w:rPr>
      </w:r>
      <w:r>
        <w:rPr>
          <w:lang w:val="sw_KE" w:bidi="sw_KE"/>
        </w:rPr>
        <w:t>Waraka wa Pili wa Petro</w:t>
      </w:r>
    </w:p>
    <w:p>
      <w:pPr>
        <w:pStyle w:val="Heading3"/>
      </w:pPr>
      <w:r>
        <w:rPr>
          <w:lang w:val="sw_KE" w:bidi="sw_KE"/>
        </w:rPr>
        <w:t>Kusudi</w:t>
      </w:r>
    </w:p>
    <w:p>
      <w:pPr/>
      <w:r>
        <w:rPr>
          <w:lang w:val="sw_KE" w:bidi="sw_KE"/>
        </w:rPr>
      </w:r>
      <w:r>
        <w:rPr>
          <w:lang w:val="sw_KE" w:bidi="sw_KE"/>
        </w:rPr>
        <w:t>Kuwashutumu walimu wa uongo na kuhimiza ukuaji katika imani</w:t>
      </w:r>
    </w:p>
    <w:p>
      <w:pPr>
        <w:pStyle w:val="Heading3"/>
      </w:pPr>
      <w:r>
        <w:rPr>
          <w:lang w:val="sw_KE" w:bidi="sw_KE"/>
        </w:rPr>
        <w:t>Mwandishi</w:t>
      </w:r>
    </w:p>
    <w:p>
      <w:pPr/>
      <w:r>
        <w:rPr>
          <w:lang w:val="sw_KE" w:bidi="sw_KE"/>
        </w:rPr>
      </w:r>
      <w:r>
        <w:rPr>
          <w:lang w:val="sw_KE" w:bidi="sw_KE"/>
        </w:rPr>
        <w:t>Petro</w:t>
      </w:r>
    </w:p>
    <w:p>
      <w:pPr>
        <w:pStyle w:val="Heading3"/>
      </w:pPr>
      <w:r>
        <w:rPr>
          <w:lang w:val="sw_KE" w:bidi="sw_KE"/>
        </w:rPr>
        <w:t>Tarehe</w:t>
      </w:r>
    </w:p>
    <w:p>
      <w:pPr/>
      <w:r>
        <w:rPr>
          <w:lang w:val="sw_KE" w:bidi="sw_KE"/>
        </w:rPr>
      </w:r>
      <w:r>
        <w:rPr>
          <w:lang w:val="sw_KE" w:bidi="sw_KE"/>
        </w:rPr>
        <w:t>Mwanzoni mwa miaka ya 60 BK</w:t>
      </w:r>
    </w:p>
    <w:p>
      <w:pPr>
        <w:pStyle w:val="Heading3"/>
      </w:pPr>
      <w:r>
        <w:rPr>
          <w:lang w:val="sw_KE" w:bidi="sw_KE"/>
        </w:rPr>
        <w:t>Muktadha</w:t>
      </w:r>
    </w:p>
    <w:p>
      <w:pPr/>
      <w:r>
        <w:rPr>
          <w:lang w:val="sw_KE" w:bidi="sw_KE"/>
        </w:rPr>
      </w:r>
      <w:r>
        <w:rPr>
          <w:lang w:val="sw_KE" w:bidi="sw_KE"/>
        </w:rPr>
        <w:t>Kiliandikiwa vikundi vile vile vya waumini waliolengwa katika 1 Petro, ambao jamii zao zilikuwa zimepenyezwa na walimu wa uongo</w:t>
      </w:r>
      <w:r>
        <w:rPr>
          <w:lang w:val="sw_KE" w:bidi="sw_KE"/>
        </w:rPr>
      </w:r>
      <w:r>
        <w:rPr>
          <w:lang w:val="sw_KE" w:bidi="sw_KE"/>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sw_KE"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