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以斯拉</w:t>
      </w:r>
      <w:r>
        <w:rPr>
          <w:lang w:val="zh_TW" w:bidi="zh_TW"/>
        </w:rPr>
      </w:r>
    </w:p>
    <w:p>
      <w:pPr/>
      <w:r>
        <w:rPr>
          <w:lang w:val="zh_TW" w:bidi="zh_TW"/>
        </w:rPr>
      </w:r>
      <w:r>
        <w:rPr>
          <w:lang w:val="zh_TW" w:bidi="zh_TW"/>
        </w:rPr>
        <w:t>以斯拉記</w:t>
      </w:r>
    </w:p>
    <w:p>
      <w:pPr>
        <w:pStyle w:val="Heading3"/>
      </w:pPr>
      <w:r>
        <w:rPr>
          <w:lang w:val="zh_TW" w:bidi="zh_TW"/>
        </w:rPr>
        <w:t>寫作目的</w:t>
      </w:r>
    </w:p>
    <w:p>
      <w:pPr/>
      <w:r>
        <w:rPr>
          <w:lang w:val="zh_TW" w:bidi="zh_TW"/>
        </w:rPr>
      </w:r>
      <w:r>
        <w:rPr>
          <w:lang w:val="zh_TW" w:bidi="zh_TW"/>
        </w:rPr>
        <w:t>展示神為祂子民持續的供應，並指導子民們在面對外邦統治、反對和異教影響時應該如何生活</w:t>
      </w:r>
    </w:p>
    <w:p>
      <w:pPr>
        <w:pStyle w:val="Heading3"/>
      </w:pPr>
      <w:r>
        <w:rPr>
          <w:lang w:val="zh_TW" w:bidi="zh_TW"/>
        </w:rPr>
        <w:t>作者</w:t>
      </w:r>
    </w:p>
    <w:p>
      <w:pPr/>
      <w:r>
        <w:rPr>
          <w:lang w:val="zh_TW" w:bidi="zh_TW"/>
        </w:rPr>
      </w:r>
      <w:r>
        <w:rPr>
          <w:lang w:val="zh_TW" w:bidi="zh_TW"/>
        </w:rPr>
        <w:t>根據傳統認為是以斯拉</w:t>
      </w:r>
    </w:p>
    <w:p>
      <w:pPr>
        <w:pStyle w:val="Heading3"/>
      </w:pPr>
      <w:r>
        <w:rPr>
          <w:lang w:val="zh_TW" w:bidi="zh_TW"/>
        </w:rPr>
        <w:t>日期</w:t>
      </w:r>
    </w:p>
    <w:p>
      <w:pPr/>
      <w:r>
        <w:rPr>
          <w:lang w:val="zh_TW" w:bidi="zh_TW"/>
        </w:rPr>
      </w:r>
      <w:r>
        <w:rPr>
          <w:lang w:val="zh_TW" w:bidi="zh_TW"/>
        </w:rPr>
        <w:t>記錄發生在公元前538–457年的事件</w:t>
      </w:r>
    </w:p>
    <w:p>
      <w:pPr>
        <w:pStyle w:val="Heading3"/>
      </w:pPr>
      <w:r>
        <w:rPr>
          <w:lang w:val="zh_TW" w:bidi="zh_TW"/>
        </w:rPr>
        <w:t>背景</w:t>
      </w:r>
    </w:p>
    <w:p>
      <w:pPr/>
      <w:r>
        <w:rPr>
          <w:lang w:val="zh_TW" w:bidi="zh_TW"/>
        </w:rPr>
      </w:r>
      <w:r>
        <w:rPr>
          <w:lang w:val="zh_TW" w:bidi="zh_TW"/>
        </w:rPr>
        <w:t>從猶太人被擄後的初次返回到耶路撒冷開始，到以斯拉抵達耶路撒冷結束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