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Songs</w:t>
      </w:r>
      <w:r>
        <w:rPr>
          <w:lang w:val="en_US" w:bidi="en_US"/>
        </w:rPr>
      </w:r>
    </w:p>
    <w:p>
      <w:pPr>
        <w:pStyle w:val="Heading3"/>
      </w:pPr>
      <w:r>
        <w:rPr>
          <w:lang w:val="en_US" w:bidi="en_US"/>
        </w:rPr>
        <w:t>Purpose</w:t>
      </w:r>
    </w:p>
    <w:p>
      <w:pPr/>
      <w:r>
        <w:rPr>
          <w:lang w:val="en_US" w:bidi="en_US"/>
        </w:rPr>
      </w:r>
      <w:r>
        <w:rPr>
          <w:lang w:val="en_US" w:bidi="en_US"/>
        </w:rPr>
        <w:t>To celebrate God’s gifts of love and sexuality</w:t>
      </w:r>
    </w:p>
    <w:p>
      <w:pPr>
        <w:pStyle w:val="Heading3"/>
      </w:pPr>
      <w:r>
        <w:rPr>
          <w:lang w:val="en_US" w:bidi="en_US"/>
        </w:rPr>
        <w:t>Author</w:t>
      </w:r>
    </w:p>
    <w:p>
      <w:pPr/>
      <w:r>
        <w:rPr>
          <w:lang w:val="en_US" w:bidi="en_US"/>
        </w:rPr>
      </w:r>
      <w:r>
        <w:rPr>
          <w:lang w:val="en_US" w:bidi="en_US"/>
        </w:rPr>
        <w:t>Solomon; other possible contributors</w:t>
      </w:r>
    </w:p>
    <w:p>
      <w:pPr>
        <w:pStyle w:val="Heading3"/>
      </w:pPr>
      <w:r>
        <w:rPr>
          <w:lang w:val="en_US" w:bidi="en_US"/>
        </w:rPr>
        <w:t>Date</w:t>
      </w:r>
    </w:p>
    <w:p>
      <w:pPr/>
      <w:r>
        <w:rPr>
          <w:lang w:val="en_US" w:bidi="en_US"/>
        </w:rPr>
      </w:r>
      <w:r>
        <w:rPr>
          <w:lang w:val="en_US" w:bidi="en_US"/>
        </w:rPr>
        <w:t>Unknown, but after 971 BC</w:t>
      </w:r>
    </w:p>
    <w:p>
      <w:pPr>
        <w:pStyle w:val="Heading3"/>
      </w:pPr>
      <w:r>
        <w:rPr>
          <w:lang w:val="en_US" w:bidi="en_US"/>
        </w:rPr>
        <w:t>Setting</w:t>
      </w:r>
    </w:p>
    <w:p>
      <w:pPr/>
      <w:r>
        <w:rPr>
          <w:lang w:val="en_US" w:bidi="en_US"/>
        </w:rPr>
      </w:r>
      <w:r>
        <w:rPr>
          <w:lang w:val="en_US" w:bidi="en_US"/>
        </w:rPr>
        <w:t>The book is associated with King Solomon’s reign, but its lack of a clear storyline makes it difficult to identify the setting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