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 (Book Intro Summaries)</w:t>
      </w:r>
      <w:r>
        <w:rPr>
          <w:lang w:val="fr_FR" w:bidi="fr_FR"/>
        </w:rPr>
      </w:r>
    </w:p>
    <w:p>
      <w:pPr/>
      <w:r>
        <w:rPr>
          <w:lang w:val="fr_FR" w:bidi="fr_FR"/>
        </w:rPr>
      </w:r>
      <w:r>
        <w:rPr>
          <w:b/>
          <w:lang w:val="fr_FR" w:bidi="fr_FR"/>
        </w:rPr>
        <w:t>Aquifer Open Study Notes (Book Intro Summaries)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JHN</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Jean</w:t>
      </w:r>
      <w:r>
        <w:rPr>
          <w:lang w:val="fr_FR" w:bidi="fr_FR"/>
        </w:rPr>
      </w:r>
    </w:p>
    <w:p>
      <w:pPr/>
      <w:r>
        <w:rPr>
          <w:lang w:val="fr_FR" w:bidi="fr_FR"/>
        </w:rPr>
      </w:r>
      <w:r>
        <w:rPr>
          <w:lang w:val="fr_FR" w:bidi="fr_FR"/>
        </w:rPr>
        <w:t>L’Evangile selon Jean</w:t>
      </w:r>
    </w:p>
    <w:p>
      <w:pPr>
        <w:pStyle w:val="Heading3"/>
      </w:pPr>
      <w:r>
        <w:rPr>
          <w:lang w:val="fr_FR" w:bidi="fr_FR"/>
        </w:rPr>
        <w:t>Dessein</w:t>
      </w:r>
    </w:p>
    <w:p>
      <w:pPr/>
      <w:r>
        <w:rPr>
          <w:lang w:val="fr_FR" w:bidi="fr_FR"/>
        </w:rPr>
      </w:r>
      <w:r>
        <w:rPr>
          <w:lang w:val="fr_FR" w:bidi="fr_FR"/>
        </w:rPr>
        <w:t>Susciter la foi en Jésus en tant que Messie et Fils de Dieu et relier cette foi à la vie éternelle</w:t>
      </w:r>
    </w:p>
    <w:p>
      <w:pPr>
        <w:pStyle w:val="Heading3"/>
      </w:pPr>
      <w:r>
        <w:rPr>
          <w:lang w:val="fr_FR" w:bidi="fr_FR"/>
        </w:rPr>
        <w:t>Auteur</w:t>
      </w:r>
    </w:p>
    <w:p>
      <w:pPr/>
      <w:r>
        <w:rPr>
          <w:lang w:val="fr_FR" w:bidi="fr_FR"/>
        </w:rPr>
      </w:r>
      <w:r>
        <w:rPr>
          <w:lang w:val="fr_FR" w:bidi="fr_FR"/>
        </w:rPr>
        <w:t>Probablement « le disciple que Jésus aimait », traditionnellement identifié à Jean, fils de Zébédée</w:t>
      </w:r>
    </w:p>
    <w:p>
      <w:pPr>
        <w:pStyle w:val="Heading3"/>
      </w:pPr>
      <w:r>
        <w:rPr>
          <w:lang w:val="fr_FR" w:bidi="fr_FR"/>
        </w:rPr>
        <w:t>Date</w:t>
      </w:r>
    </w:p>
    <w:p>
      <w:pPr/>
      <w:r>
        <w:rPr>
          <w:lang w:val="fr_FR" w:bidi="fr_FR"/>
        </w:rPr>
      </w:r>
      <w:r>
        <w:rPr>
          <w:lang w:val="fr_FR" w:bidi="fr_FR"/>
        </w:rPr>
        <w:t>Vers 90 ap. J.-C.</w:t>
      </w:r>
    </w:p>
    <w:p>
      <w:pPr>
        <w:pStyle w:val="Heading3"/>
      </w:pPr>
      <w:r>
        <w:rPr>
          <w:lang w:val="fr_FR" w:bidi="fr_FR"/>
        </w:rPr>
        <w:t>Cadre</w:t>
      </w:r>
    </w:p>
    <w:p>
      <w:pPr/>
      <w:r>
        <w:rPr>
          <w:lang w:val="fr_FR" w:bidi="fr_FR"/>
        </w:rPr>
      </w:r>
      <w:r>
        <w:rPr>
          <w:lang w:val="fr_FR" w:bidi="fr_FR"/>
        </w:rPr>
        <w:t>Écrit vers la fin de la vie de Jean, à une époque où les premiers disciples de Jésus faisaient face à l’hostilité des synagogues locales</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