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ROM</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Romains</w:t>
      </w:r>
      <w:r>
        <w:rPr>
          <w:lang w:val="fr_FR" w:bidi="fr_FR"/>
        </w:rPr>
      </w:r>
    </w:p>
    <w:p>
      <w:pPr/>
      <w:r>
        <w:rPr>
          <w:lang w:val="fr_FR" w:bidi="fr_FR"/>
        </w:rPr>
      </w:r>
      <w:r>
        <w:rPr>
          <w:lang w:val="fr_FR" w:bidi="fr_FR"/>
        </w:rPr>
        <w:t>La lettre de Paul aux Romains</w:t>
      </w:r>
    </w:p>
    <w:p>
      <w:pPr>
        <w:pStyle w:val="Heading3"/>
      </w:pPr>
      <w:r>
        <w:rPr>
          <w:lang w:val="fr_FR" w:bidi="fr_FR"/>
        </w:rPr>
        <w:t>Dessein</w:t>
      </w:r>
    </w:p>
    <w:p>
      <w:pPr/>
      <w:r>
        <w:rPr>
          <w:lang w:val="fr_FR" w:bidi="fr_FR"/>
        </w:rPr>
      </w:r>
      <w:r>
        <w:rPr>
          <w:lang w:val="fr_FR" w:bidi="fr_FR"/>
        </w:rPr>
        <w:t>Exposer la Bonne Nouvelle et résoudre les divisions théologiques et sociales survenues dans une église composée à la fois de Juifs et de non-Juifs</w:t>
      </w:r>
    </w:p>
    <w:p>
      <w:pPr>
        <w:pStyle w:val="Heading3"/>
      </w:pPr>
      <w:r>
        <w:rPr>
          <w:lang w:val="fr_FR" w:bidi="fr_FR"/>
        </w:rPr>
        <w:t>Auteur</w:t>
      </w:r>
    </w:p>
    <w:p>
      <w:pPr/>
      <w:r>
        <w:rPr>
          <w:lang w:val="fr_FR" w:bidi="fr_FR"/>
        </w:rPr>
      </w:r>
      <w:r>
        <w:rPr>
          <w:lang w:val="fr_FR" w:bidi="fr_FR"/>
        </w:rPr>
        <w:t>Paul</w:t>
      </w:r>
    </w:p>
    <w:p>
      <w:pPr>
        <w:pStyle w:val="Heading3"/>
      </w:pPr>
      <w:r>
        <w:rPr>
          <w:lang w:val="fr_FR" w:bidi="fr_FR"/>
        </w:rPr>
        <w:t>Date</w:t>
      </w:r>
    </w:p>
    <w:p>
      <w:pPr/>
      <w:r>
        <w:rPr>
          <w:lang w:val="fr_FR" w:bidi="fr_FR"/>
        </w:rPr>
      </w:r>
      <w:r>
        <w:rPr>
          <w:lang w:val="fr_FR" w:bidi="fr_FR"/>
        </w:rPr>
        <w:t>Probablement vers 57 ap. J.-C., vers la fin du troisième voyage missionnaire</w:t>
      </w:r>
    </w:p>
    <w:p>
      <w:pPr>
        <w:pStyle w:val="Heading3"/>
      </w:pPr>
      <w:r>
        <w:rPr>
          <w:lang w:val="fr_FR" w:bidi="fr_FR"/>
        </w:rPr>
        <w:t>Cadre</w:t>
      </w:r>
    </w:p>
    <w:p>
      <w:pPr/>
      <w:r>
        <w:rPr>
          <w:lang w:val="fr_FR" w:bidi="fr_FR"/>
        </w:rPr>
      </w:r>
      <w:r>
        <w:rPr>
          <w:lang w:val="fr_FR" w:bidi="fr_FR"/>
        </w:rPr>
        <w:t>Probablement écrit à Corinthe, vers la fin de l’activité missionnaire de Paul, alors qu’il prévoyait de rendre visite à l’église de Rome, en route pour l’Espagne, après avoir apporté un don à l’église de Jérusalem</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