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 Summaries)</w:t>
      </w:r>
      <w:r>
        <w:rPr>
          <w:lang w:val="fr_FR" w:bidi="fr_FR"/>
        </w:rPr>
      </w:r>
    </w:p>
    <w:p>
      <w:pPr/>
      <w:r>
        <w:rPr>
          <w:lang w:val="fr_FR" w:bidi="fr_FR"/>
        </w:rPr>
      </w:r>
      <w:r>
        <w:rPr>
          <w:b/>
          <w:lang w:val="fr_FR" w:bidi="fr_FR"/>
        </w:rPr>
        <w:t>Aquifer Open Study Notes (Book Intro Summaries)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1TI</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 Timothée</w:t>
      </w:r>
      <w:r>
        <w:rPr>
          <w:lang w:val="fr_FR" w:bidi="fr_FR"/>
        </w:rPr>
      </w:r>
    </w:p>
    <w:p>
      <w:pPr/>
      <w:r>
        <w:rPr>
          <w:lang w:val="fr_FR" w:bidi="fr_FR"/>
        </w:rPr>
      </w:r>
      <w:r>
        <w:rPr>
          <w:lang w:val="fr_FR" w:bidi="fr_FR"/>
        </w:rPr>
        <w:t>La première lettre de Paul à Timothée</w:t>
      </w:r>
    </w:p>
    <w:p>
      <w:pPr>
        <w:pStyle w:val="Heading3"/>
      </w:pPr>
      <w:r>
        <w:rPr>
          <w:lang w:val="fr_FR" w:bidi="fr_FR"/>
        </w:rPr>
        <w:t>Dessein</w:t>
      </w:r>
    </w:p>
    <w:p>
      <w:pPr/>
      <w:r>
        <w:rPr>
          <w:lang w:val="fr_FR" w:bidi="fr_FR"/>
        </w:rPr>
      </w:r>
      <w:r>
        <w:rPr>
          <w:lang w:val="fr_FR" w:bidi="fr_FR"/>
        </w:rPr>
        <w:t>Orienter Timothée afin de l’aider à relever le défi des faux enseignements et instruire l’église sur comment bien se conduire</w:t>
      </w:r>
    </w:p>
    <w:p>
      <w:pPr>
        <w:pStyle w:val="Heading3"/>
      </w:pPr>
      <w:r>
        <w:rPr>
          <w:lang w:val="fr_FR" w:bidi="fr_FR"/>
        </w:rPr>
        <w:t>Auteur</w:t>
      </w:r>
    </w:p>
    <w:p>
      <w:pPr/>
      <w:r>
        <w:rPr>
          <w:lang w:val="fr_FR" w:bidi="fr_FR"/>
        </w:rPr>
      </w:r>
      <w:r>
        <w:rPr>
          <w:lang w:val="fr_FR" w:bidi="fr_FR"/>
        </w:rPr>
        <w:t>Paul</w:t>
      </w:r>
    </w:p>
    <w:p>
      <w:pPr>
        <w:pStyle w:val="Heading3"/>
      </w:pPr>
      <w:r>
        <w:rPr>
          <w:lang w:val="fr_FR" w:bidi="fr_FR"/>
        </w:rPr>
        <w:t>Date</w:t>
      </w:r>
    </w:p>
    <w:p>
      <w:pPr/>
      <w:r>
        <w:rPr>
          <w:lang w:val="fr_FR" w:bidi="fr_FR"/>
        </w:rPr>
      </w:r>
      <w:r>
        <w:rPr>
          <w:lang w:val="fr_FR" w:bidi="fr_FR"/>
        </w:rPr>
        <w:t>Probablement vers 63 ap. J.-C.</w:t>
      </w:r>
    </w:p>
    <w:p>
      <w:pPr>
        <w:pStyle w:val="Heading3"/>
      </w:pPr>
      <w:r>
        <w:rPr>
          <w:lang w:val="fr_FR" w:bidi="fr_FR"/>
        </w:rPr>
        <w:t>Cadre</w:t>
      </w:r>
    </w:p>
    <w:p>
      <w:pPr/>
      <w:r>
        <w:rPr>
          <w:lang w:val="fr_FR" w:bidi="fr_FR"/>
        </w:rPr>
      </w:r>
      <w:r>
        <w:rPr>
          <w:lang w:val="fr_FR" w:bidi="fr_FR"/>
        </w:rPr>
        <w:t>Écrit vers la fin de la vie de Paul, après qu’il ait envoyé Timothée à Ephèse pour combattre les faux enseignants au sein de cette église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