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(Book Intro Summaries)</w:t>
      </w:r>
      <w:r>
        <w:rPr>
          <w:lang w:val="hi_IN" w:bidi="hi_IN"/>
        </w:rPr>
      </w:r>
    </w:p>
    <w:p>
      <w:pPr/>
      <w:r>
        <w:rPr>
          <w:lang w:val="hi_IN" w:bidi="hi_IN"/>
        </w:rPr>
      </w:r>
      <w:r>
        <w:rPr>
          <w:b/>
          <w:lang w:val="hi_IN" w:bidi="hi_IN"/>
        </w:rPr>
        <w:t>Aquifer Open Study Notes (Book Intro Summaries)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JOS</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यहोशू</w:t>
      </w:r>
      <w:r>
        <w:rPr>
          <w:lang w:val="hi_IN" w:bidi="hi_IN"/>
        </w:rPr>
      </w:r>
    </w:p>
    <w:p>
      <w:pPr/>
      <w:r>
        <w:rPr>
          <w:lang w:val="hi_IN" w:bidi="hi_IN"/>
        </w:rPr>
      </w:r>
      <w:r>
        <w:rPr>
          <w:lang w:val="hi_IN" w:bidi="hi_IN"/>
        </w:rPr>
        <w:t>यहोशू की पुस्तक</w:t>
      </w:r>
    </w:p>
    <w:p>
      <w:pPr>
        <w:pStyle w:val="Heading3"/>
      </w:pPr>
      <w:r>
        <w:rPr>
          <w:lang w:val="hi_IN" w:bidi="hi_IN"/>
        </w:rPr>
        <w:t>उद्देश्य</w:t>
      </w:r>
    </w:p>
    <w:p>
      <w:pPr/>
      <w:r>
        <w:rPr>
          <w:lang w:val="hi_IN" w:bidi="hi_IN"/>
        </w:rPr>
      </w:r>
      <w:r>
        <w:rPr>
          <w:lang w:val="hi_IN" w:bidi="hi_IN"/>
        </w:rPr>
        <w:t>प्रतिज्ञा की भूमि पर इस्राएल की विजय का वर्णन करना</w:t>
      </w:r>
    </w:p>
    <w:p>
      <w:pPr>
        <w:pStyle w:val="Heading3"/>
      </w:pPr>
      <w:r>
        <w:rPr>
          <w:lang w:val="hi_IN" w:bidi="hi_IN"/>
        </w:rPr>
        <w:t>लेखक</w:t>
      </w:r>
    </w:p>
    <w:p>
      <w:pPr/>
      <w:r>
        <w:rPr>
          <w:lang w:val="hi_IN" w:bidi="hi_IN"/>
        </w:rPr>
      </w:r>
      <w:r>
        <w:rPr>
          <w:lang w:val="hi_IN" w:bidi="hi_IN"/>
        </w:rPr>
        <w:t>अज्ञात</w:t>
      </w:r>
    </w:p>
    <w:p>
      <w:pPr>
        <w:pStyle w:val="Heading3"/>
      </w:pPr>
      <w:r>
        <w:rPr>
          <w:lang w:val="hi_IN" w:bidi="hi_IN"/>
        </w:rPr>
        <w:t>तिथि</w:t>
      </w:r>
    </w:p>
    <w:p>
      <w:pPr/>
      <w:r>
        <w:rPr>
          <w:lang w:val="hi_IN" w:bidi="hi_IN"/>
        </w:rPr>
      </w:r>
      <w:r>
        <w:rPr>
          <w:lang w:val="hi_IN" w:bidi="hi_IN"/>
        </w:rPr>
        <w:t>संभवतः 1406–1376 ई. पू. में घटी घटनाओं को दर्ज करता है या 1230–1200 ई. पू.</w:t>
      </w:r>
    </w:p>
    <w:p>
      <w:pPr>
        <w:pStyle w:val="Heading3"/>
      </w:pPr>
      <w:r>
        <w:rPr>
          <w:lang w:val="hi_IN" w:bidi="hi_IN"/>
        </w:rPr>
        <w:t>घटनास्थल</w:t>
      </w:r>
    </w:p>
    <w:p>
      <w:pPr/>
      <w:r>
        <w:rPr>
          <w:lang w:val="hi_IN" w:bidi="hi_IN"/>
        </w:rPr>
      </w:r>
      <w:r>
        <w:rPr>
          <w:lang w:val="hi_IN" w:bidi="hi_IN"/>
        </w:rPr>
        <w:t>इसका आरंभ तब होता है, जब इस्राएली यरदन पार करने पर ही थे और इसका अंत उनकी नई भूमि को उन्हें बाँटे जाने के साथ होता 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