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NEH</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नहेम्याह</w:t>
      </w:r>
      <w:r>
        <w:rPr>
          <w:lang w:val="hi_IN" w:bidi="hi_IN"/>
        </w:rPr>
      </w:r>
    </w:p>
    <w:p>
      <w:pPr/>
      <w:r>
        <w:rPr>
          <w:lang w:val="hi_IN" w:bidi="hi_IN"/>
        </w:rPr>
      </w:r>
      <w:r>
        <w:rPr>
          <w:lang w:val="hi_IN" w:bidi="hi_IN"/>
        </w:rPr>
        <w:t>नहेम्याह की पुस्तक</w:t>
      </w:r>
    </w:p>
    <w:p>
      <w:pPr>
        <w:pStyle w:val="Heading3"/>
      </w:pPr>
      <w:r>
        <w:rPr>
          <w:lang w:val="hi_IN" w:bidi="hi_IN"/>
        </w:rPr>
        <w:t>उद्देश्य</w:t>
      </w:r>
    </w:p>
    <w:p>
      <w:pPr/>
      <w:r>
        <w:rPr>
          <w:lang w:val="hi_IN" w:bidi="hi_IN"/>
        </w:rPr>
      </w:r>
      <w:r>
        <w:rPr>
          <w:lang w:val="hi_IN" w:bidi="hi_IN"/>
        </w:rPr>
        <w:t>यरूशलेम की दीवारों के पुनर्निर्माण का वर्णन करना और उसके प्रति समर्पित लोगों के प्रति परमेश्वर की विश्वासयोग्यता प्रदर्शित करना</w:t>
      </w:r>
    </w:p>
    <w:p>
      <w:pPr>
        <w:pStyle w:val="Heading3"/>
      </w:pPr>
      <w:r>
        <w:rPr>
          <w:lang w:val="hi_IN" w:bidi="hi_IN"/>
        </w:rPr>
        <w:t>लेखक</w:t>
      </w:r>
    </w:p>
    <w:p>
      <w:pPr/>
      <w:r>
        <w:rPr>
          <w:lang w:val="hi_IN" w:bidi="hi_IN"/>
        </w:rPr>
      </w:r>
      <w:r>
        <w:rPr>
          <w:lang w:val="hi_IN" w:bidi="hi_IN"/>
        </w:rPr>
        <w:t>एज्रा, परंपरा के अनुसार</w:t>
      </w:r>
    </w:p>
    <w:p>
      <w:pPr>
        <w:pStyle w:val="Heading3"/>
      </w:pPr>
      <w:r>
        <w:rPr>
          <w:lang w:val="hi_IN" w:bidi="hi_IN"/>
        </w:rPr>
        <w:t>तिथि</w:t>
      </w:r>
    </w:p>
    <w:p>
      <w:pPr/>
      <w:r>
        <w:rPr>
          <w:lang w:val="hi_IN" w:bidi="hi_IN"/>
        </w:rPr>
      </w:r>
      <w:r>
        <w:rPr>
          <w:lang w:val="hi_IN" w:bidi="hi_IN"/>
        </w:rPr>
        <w:t>445–430 ई. पू. के आसपास घटी घटनाओं को दर्ज करता है</w:t>
      </w:r>
    </w:p>
    <w:p>
      <w:pPr>
        <w:pStyle w:val="Heading3"/>
      </w:pPr>
      <w:r>
        <w:rPr>
          <w:lang w:val="hi_IN" w:bidi="hi_IN"/>
        </w:rPr>
        <w:t>घटनास्थल</w:t>
      </w:r>
    </w:p>
    <w:p>
      <w:pPr/>
      <w:r>
        <w:rPr>
          <w:lang w:val="hi_IN" w:bidi="hi_IN"/>
        </w:rPr>
      </w:r>
      <w:r>
        <w:rPr>
          <w:lang w:val="hi_IN" w:bidi="hi_IN"/>
        </w:rPr>
        <w:t>यरूशलेम, एज्रा के आने के लगभग पंद्रह वर्ष बाद</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