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Ayub</w:t>
      </w:r>
      <w:r>
        <w:rPr>
          <w:lang w:val="id_ID" w:bidi="id_ID"/>
        </w:rPr>
      </w:r>
    </w:p>
    <w:p>
      <w:pPr/>
      <w:r>
        <w:rPr>
          <w:lang w:val="id_ID" w:bidi="id_ID"/>
        </w:rPr>
      </w:r>
      <w:r>
        <w:rPr>
          <w:lang w:val="id_ID" w:bidi="id_ID"/>
        </w:rPr>
        <w:t>Kitab Ayub</w:t>
      </w:r>
    </w:p>
    <w:p>
      <w:pPr>
        <w:pStyle w:val="Heading3"/>
      </w:pPr>
      <w:r>
        <w:rPr>
          <w:lang w:val="id_ID" w:bidi="id_ID"/>
        </w:rPr>
        <w:t>Tujuan</w:t>
      </w:r>
    </w:p>
    <w:p>
      <w:pPr/>
      <w:r>
        <w:rPr>
          <w:lang w:val="id_ID" w:bidi="id_ID"/>
        </w:rPr>
      </w:r>
      <w:r>
        <w:rPr>
          <w:lang w:val="id_ID" w:bidi="id_ID"/>
        </w:rPr>
        <w:t>Menawarkan perenungan terhadap masalah penderitaan manusia, terutama dengan mempertanyakan anggapan yang sering mengaitkan kebaikan moral dengan kesejahteraan</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Tidak diketahui</w:t>
      </w:r>
    </w:p>
    <w:p>
      <w:pPr>
        <w:pStyle w:val="Heading3"/>
      </w:pPr>
      <w:r>
        <w:rPr>
          <w:lang w:val="id_ID" w:bidi="id_ID"/>
        </w:rPr>
        <w:t>Latar Belakang</w:t>
      </w:r>
    </w:p>
    <w:p>
      <w:pPr/>
      <w:r>
        <w:rPr>
          <w:lang w:val="id_ID" w:bidi="id_ID"/>
        </w:rPr>
      </w:r>
      <w:r>
        <w:rPr>
          <w:lang w:val="id_ID" w:bidi="id_ID"/>
        </w:rPr>
        <w:t>Zaman bapa-bapa leluhur, mungkin di negeri Edom</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