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 Summaries)</w:t>
      </w:r>
      <w:r>
        <w:rPr>
          <w:lang w:val="pt_PT" w:bidi="pt_PT"/>
        </w:rPr>
      </w:r>
    </w:p>
    <w:p>
      <w:pPr/>
      <w:r>
        <w:rPr>
          <w:lang w:val="pt_PT" w:bidi="pt_PT"/>
        </w:rPr>
      </w:r>
      <w:r>
        <w:rPr>
          <w:b/>
          <w:lang w:val="pt_PT" w:bidi="pt_PT"/>
        </w:rPr>
        <w:t>Aquifer Open Study Notes (Book Intro Summaries)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JDG</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Judges</w:t>
      </w:r>
      <w:r>
        <w:rPr>
          <w:lang w:val="pt_PT" w:bidi="pt_PT"/>
        </w:rPr>
      </w:r>
    </w:p>
    <w:p>
      <w:pPr/>
      <w:r>
        <w:rPr>
          <w:lang w:val="pt_PT" w:bidi="pt_PT"/>
        </w:rPr>
      </w:r>
      <w:r>
        <w:rPr>
          <w:lang w:val="pt_PT" w:bidi="pt_PT"/>
        </w:rPr>
        <w:t>O livro de Juízes</w:t>
      </w:r>
    </w:p>
    <w:p>
      <w:pPr>
        <w:pStyle w:val="Heading3"/>
      </w:pPr>
      <w:r>
        <w:rPr>
          <w:lang w:val="pt_PT" w:bidi="pt_PT"/>
        </w:rPr>
        <w:t>Propósito</w:t>
      </w:r>
    </w:p>
    <w:p>
      <w:pPr/>
      <w:r>
        <w:rPr>
          <w:lang w:val="pt_PT" w:bidi="pt_PT"/>
        </w:rPr>
      </w:r>
      <w:r>
        <w:rPr>
          <w:lang w:val="pt_PT" w:bidi="pt_PT"/>
        </w:rPr>
        <w:t>Descrever o período dos juízes e argumentar em favor de uma monarquia israelita</w:t>
      </w:r>
    </w:p>
    <w:p>
      <w:pPr>
        <w:pStyle w:val="Heading3"/>
      </w:pPr>
      <w:r>
        <w:rPr>
          <w:lang w:val="pt_PT" w:bidi="pt_PT"/>
        </w:rPr>
        <w:t>Autor</w:t>
      </w:r>
    </w:p>
    <w:p>
      <w:pPr/>
      <w:r>
        <w:rPr>
          <w:lang w:val="pt_PT" w:bidi="pt_PT"/>
        </w:rPr>
      </w:r>
      <w:r>
        <w:rPr>
          <w:lang w:val="pt_PT" w:bidi="pt_PT"/>
        </w:rPr>
        <w:t>Desconhecido</w:t>
      </w:r>
    </w:p>
    <w:p>
      <w:pPr>
        <w:pStyle w:val="Heading3"/>
      </w:pPr>
      <w:r>
        <w:rPr>
          <w:lang w:val="pt_PT" w:bidi="pt_PT"/>
        </w:rPr>
        <w:t>Data</w:t>
      </w:r>
    </w:p>
    <w:p>
      <w:pPr/>
      <w:r>
        <w:rPr>
          <w:lang w:val="pt_PT" w:bidi="pt_PT"/>
        </w:rPr>
      </w:r>
      <w:r>
        <w:rPr>
          <w:lang w:val="pt_PT" w:bidi="pt_PT"/>
        </w:rPr>
        <w:t>Registra eventos que ocorreram em 1376–1050 a.C. ou 1200–1050 a.C.</w:t>
      </w:r>
    </w:p>
    <w:p>
      <w:pPr>
        <w:pStyle w:val="Heading3"/>
      </w:pPr>
      <w:r>
        <w:rPr>
          <w:lang w:val="pt_PT" w:bidi="pt_PT"/>
        </w:rPr>
        <w:t>Cenário</w:t>
      </w:r>
    </w:p>
    <w:p>
      <w:pPr/>
      <w:r>
        <w:rPr>
          <w:lang w:val="pt_PT" w:bidi="pt_PT"/>
        </w:rPr>
      </w:r>
      <w:r>
        <w:rPr>
          <w:lang w:val="pt_PT" w:bidi="pt_PT"/>
        </w:rPr>
        <w:t>Israel estava falhando em conquistar totalmente a Terra Prometida e enfrentou repetida opressão dos inimigos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