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EST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Esther</w:t>
      </w:r>
      <w:r>
        <w:rPr>
          <w:lang w:val="pt_PT" w:bidi="pt_PT"/>
        </w:rPr>
      </w:r>
    </w:p>
    <w:p>
      <w:pPr/>
      <w:r>
        <w:rPr>
          <w:lang w:val="pt_PT" w:bidi="pt_PT"/>
        </w:rPr>
      </w:r>
      <w:r>
        <w:rPr>
          <w:lang w:val="pt_PT" w:bidi="pt_PT"/>
        </w:rPr>
        <w:t>O livro de Ester</w:t>
      </w:r>
    </w:p>
    <w:p>
      <w:pPr>
        <w:pStyle w:val="Heading3"/>
      </w:pPr>
      <w:r>
        <w:rPr>
          <w:lang w:val="pt_PT" w:bidi="pt_PT"/>
        </w:rPr>
        <w:t>Propósito</w:t>
      </w:r>
    </w:p>
    <w:p>
      <w:pPr/>
      <w:r>
        <w:rPr>
          <w:lang w:val="pt_PT" w:bidi="pt_PT"/>
        </w:rPr>
      </w:r>
      <w:r>
        <w:rPr>
          <w:lang w:val="pt_PT" w:bidi="pt_PT"/>
        </w:rPr>
        <w:t>Demonstrar o carinho providencial de Deus para seu povo e traçar a origem da Festa de Purim</w:t>
      </w:r>
    </w:p>
    <w:p>
      <w:pPr>
        <w:pStyle w:val="Heading3"/>
      </w:pPr>
      <w:r>
        <w:rPr>
          <w:lang w:val="pt_PT" w:bidi="pt_PT"/>
        </w:rPr>
        <w:t>Autor</w:t>
      </w:r>
    </w:p>
    <w:p>
      <w:pPr/>
      <w:r>
        <w:rPr>
          <w:lang w:val="pt_PT" w:bidi="pt_PT"/>
        </w:rPr>
      </w:r>
      <w:r>
        <w:rPr>
          <w:lang w:val="pt_PT" w:bidi="pt_PT"/>
        </w:rPr>
        <w:t>Desconhecido</w:t>
      </w:r>
    </w:p>
    <w:p>
      <w:pPr>
        <w:pStyle w:val="Heading3"/>
      </w:pPr>
      <w:r>
        <w:rPr>
          <w:lang w:val="pt_PT" w:bidi="pt_PT"/>
        </w:rPr>
        <w:t>Data</w:t>
      </w:r>
    </w:p>
    <w:p>
      <w:pPr/>
      <w:r>
        <w:rPr>
          <w:lang w:val="pt_PT" w:bidi="pt_PT"/>
        </w:rPr>
      </w:r>
      <w:r>
        <w:rPr>
          <w:lang w:val="pt_PT" w:bidi="pt_PT"/>
        </w:rPr>
        <w:t>Registra eventos que ocorreram por volta de 483–473 a.C.</w:t>
      </w:r>
    </w:p>
    <w:p>
      <w:pPr>
        <w:pStyle w:val="Heading3"/>
      </w:pPr>
      <w:r>
        <w:rPr>
          <w:lang w:val="pt_PT" w:bidi="pt_PT"/>
        </w:rPr>
        <w:t>Cenário</w:t>
      </w:r>
    </w:p>
    <w:p>
      <w:pPr/>
      <w:r>
        <w:rPr>
          <w:lang w:val="pt_PT" w:bidi="pt_PT"/>
        </w:rPr>
      </w:r>
      <w:r>
        <w:rPr>
          <w:lang w:val="pt_PT" w:bidi="pt_PT"/>
        </w:rPr>
        <w:t>A capital persa, Susã, durante o reinado de Xerxes, depois que vários judeus haviam voltado para a Judeia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