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OBA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Obadiah</w:t>
      </w:r>
      <w:r>
        <w:rPr>
          <w:lang w:val="pt_PT" w:bidi="pt_PT"/>
        </w:rPr>
      </w:r>
    </w:p>
    <w:p>
      <w:pPr/>
      <w:r>
        <w:rPr>
          <w:lang w:val="pt_PT" w:bidi="pt_PT"/>
        </w:rPr>
      </w:r>
      <w:r>
        <w:rPr>
          <w:lang w:val="pt_PT" w:bidi="pt_PT"/>
        </w:rPr>
        <w:t>O livro de Obadias</w:t>
      </w:r>
    </w:p>
    <w:p>
      <w:pPr>
        <w:pStyle w:val="Heading3"/>
      </w:pPr>
      <w:r>
        <w:rPr>
          <w:lang w:val="pt_PT" w:bidi="pt_PT"/>
        </w:rPr>
        <w:t>Propósito</w:t>
      </w:r>
    </w:p>
    <w:p>
      <w:pPr/>
      <w:r>
        <w:rPr>
          <w:lang w:val="pt_PT" w:bidi="pt_PT"/>
        </w:rPr>
      </w:r>
      <w:r>
        <w:rPr>
          <w:lang w:val="pt_PT" w:bidi="pt_PT"/>
        </w:rPr>
        <w:t>Anunciar o julgamento de Deus sobre Edom, que havia se alegrado e participado da destruição de Judá</w:t>
      </w:r>
    </w:p>
    <w:p>
      <w:pPr>
        <w:pStyle w:val="Heading3"/>
      </w:pPr>
      <w:r>
        <w:rPr>
          <w:lang w:val="pt_PT" w:bidi="pt_PT"/>
        </w:rPr>
        <w:t>Autor</w:t>
      </w:r>
    </w:p>
    <w:p>
      <w:pPr/>
      <w:r>
        <w:rPr>
          <w:lang w:val="pt_PT" w:bidi="pt_PT"/>
        </w:rPr>
      </w:r>
      <w:r>
        <w:rPr>
          <w:lang w:val="pt_PT" w:bidi="pt_PT"/>
        </w:rPr>
        <w:t>Obadias</w:t>
      </w:r>
    </w:p>
    <w:p>
      <w:pPr>
        <w:pStyle w:val="Heading3"/>
      </w:pPr>
      <w:r>
        <w:rPr>
          <w:lang w:val="pt_PT" w:bidi="pt_PT"/>
        </w:rPr>
        <w:t>Data</w:t>
      </w:r>
    </w:p>
    <w:p>
      <w:pPr/>
      <w:r>
        <w:rPr>
          <w:lang w:val="pt_PT" w:bidi="pt_PT"/>
        </w:rPr>
      </w:r>
      <w:r>
        <w:rPr>
          <w:lang w:val="pt_PT" w:bidi="pt_PT"/>
        </w:rPr>
        <w:t>Por volta de 586 a.C.</w:t>
      </w:r>
    </w:p>
    <w:p>
      <w:pPr>
        <w:pStyle w:val="Heading3"/>
      </w:pPr>
      <w:r>
        <w:rPr>
          <w:lang w:val="pt_PT" w:bidi="pt_PT"/>
        </w:rPr>
        <w:t>Cenário</w:t>
      </w:r>
    </w:p>
    <w:p>
      <w:pPr/>
      <w:r>
        <w:rPr>
          <w:lang w:val="pt_PT" w:bidi="pt_PT"/>
        </w:rPr>
      </w:r>
      <w:r>
        <w:rPr>
          <w:lang w:val="pt_PT" w:bidi="pt_PT"/>
        </w:rPr>
        <w:t>Provavelmente logo após a destruição de Jerusalém pelos babilônios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