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ZEC</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Захарии</w:t>
      </w:r>
      <w:r>
        <w:rPr>
          <w:lang w:val="ru_RU" w:bidi="ru_RU"/>
        </w:rPr>
      </w:r>
    </w:p>
    <w:p>
      <w:pPr/>
      <w:r>
        <w:rPr>
          <w:lang w:val="ru_RU" w:bidi="ru_RU"/>
        </w:rPr>
      </w:r>
      <w:r>
        <w:rPr>
          <w:lang w:val="ru_RU" w:bidi="ru_RU"/>
        </w:rPr>
        <w:t>Книга пророка Захарии</w:t>
      </w:r>
    </w:p>
    <w:p>
      <w:pPr>
        <w:pStyle w:val="Heading3"/>
      </w:pPr>
      <w:r>
        <w:rPr>
          <w:lang w:val="ru_RU" w:bidi="ru_RU"/>
        </w:rPr>
        <w:t>Цель</w:t>
      </w:r>
    </w:p>
    <w:p>
      <w:pPr/>
      <w:r>
        <w:rPr>
          <w:lang w:val="ru_RU" w:bidi="ru_RU"/>
        </w:rPr>
      </w:r>
      <w:r>
        <w:rPr>
          <w:lang w:val="ru_RU" w:bidi="ru_RU"/>
        </w:rPr>
        <w:t>Способствовать духовному обновлению и провозгласить великое будущее для Божьего народа.</w:t>
      </w:r>
    </w:p>
    <w:p>
      <w:pPr>
        <w:pStyle w:val="Heading3"/>
      </w:pPr>
      <w:r>
        <w:rPr>
          <w:lang w:val="ru_RU" w:bidi="ru_RU"/>
        </w:rPr>
        <w:t>Автор</w:t>
      </w:r>
    </w:p>
    <w:p>
      <w:pPr/>
      <w:r>
        <w:rPr>
          <w:lang w:val="ru_RU" w:bidi="ru_RU"/>
        </w:rPr>
      </w:r>
      <w:r>
        <w:rPr>
          <w:lang w:val="ru_RU" w:bidi="ru_RU"/>
        </w:rPr>
        <w:t>Захария</w:t>
      </w:r>
    </w:p>
    <w:p>
      <w:pPr>
        <w:pStyle w:val="Heading3"/>
      </w:pPr>
      <w:r>
        <w:rPr>
          <w:lang w:val="ru_RU" w:bidi="ru_RU"/>
        </w:rPr>
        <w:t>Дата</w:t>
      </w:r>
    </w:p>
    <w:p>
      <w:pPr/>
      <w:r>
        <w:rPr>
          <w:lang w:val="ru_RU" w:bidi="ru_RU"/>
        </w:rPr>
      </w:r>
      <w:r>
        <w:rPr>
          <w:lang w:val="ru_RU" w:bidi="ru_RU"/>
        </w:rPr>
        <w:t>Вероятно, между 520 и 470 гг. до Р.Х.</w:t>
      </w:r>
    </w:p>
    <w:p>
      <w:pPr>
        <w:pStyle w:val="Heading3"/>
      </w:pPr>
      <w:r>
        <w:rPr>
          <w:lang w:val="ru_RU" w:bidi="ru_RU"/>
        </w:rPr>
        <w:t>Контекст</w:t>
      </w:r>
    </w:p>
    <w:p>
      <w:pPr/>
      <w:r>
        <w:rPr>
          <w:lang w:val="ru_RU" w:bidi="ru_RU"/>
        </w:rPr>
      </w:r>
      <w:r>
        <w:rPr>
          <w:lang w:val="ru_RU" w:bidi="ru_RU"/>
        </w:rPr>
        <w:t>Иерусалим спустя несколько десятилетий после возвращения остатка евреев из изгнания.</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