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Isaías</w:t>
      </w:r>
      <w:r>
        <w:rPr>
          <w:lang w:val="es_ES" w:bidi="es_ES"/>
        </w:rPr>
      </w:r>
    </w:p>
    <w:p>
      <w:pPr/>
      <w:r>
        <w:rPr>
          <w:lang w:val="es_ES" w:bidi="es_ES"/>
        </w:rPr>
      </w:r>
      <w:r>
        <w:rPr>
          <w:lang w:val="es_ES" w:bidi="es_ES"/>
        </w:rPr>
        <w:t>El Libro de Isaías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Advertir a Judá sobre el juicio inminente</w:t>
      </w:r>
    </w:p>
    <w:p>
      <w:pPr>
        <w:pStyle w:val="ListNumber"/>
        <w:spacing w:line="240" w:lineRule="auto"/>
        <w:ind w:left="720"/>
      </w:pPr>
      <w:r>
        <w:rPr>
          <w:lang w:val="es_ES" w:bidi="es_ES"/>
        </w:rPr>
      </w:r>
      <w:r>
        <w:rPr>
          <w:lang w:val="es_ES" w:bidi="es_ES"/>
        </w:rPr>
        <w:t>Ofrecer esperanza sobre un remanente del pueblo de Dios que sobrevive al juicio inminente</w:t>
      </w:r>
    </w:p>
    <w:p>
      <w:pPr>
        <w:pStyle w:val="Heading3"/>
      </w:pPr>
      <w:r>
        <w:rPr>
          <w:lang w:val="es_ES" w:bidi="es_ES"/>
        </w:rPr>
        <w:t>Autor</w:t>
      </w:r>
    </w:p>
    <w:p>
      <w:pPr/>
      <w:r>
        <w:rPr>
          <w:lang w:val="es_ES" w:bidi="es_ES"/>
        </w:rPr>
      </w:r>
      <w:r>
        <w:rPr>
          <w:lang w:val="es_ES" w:bidi="es_ES"/>
        </w:rPr>
        <w:t>Isaías</w:t>
      </w:r>
    </w:p>
    <w:p>
      <w:pPr>
        <w:pStyle w:val="Heading3"/>
      </w:pPr>
      <w:r>
        <w:rPr>
          <w:lang w:val="es_ES" w:bidi="es_ES"/>
        </w:rPr>
        <w:t>Fecha</w:t>
      </w:r>
    </w:p>
    <w:p>
      <w:pPr/>
      <w:r>
        <w:rPr>
          <w:lang w:val="es_ES" w:bidi="es_ES"/>
        </w:rPr>
      </w:r>
      <w:r>
        <w:rPr>
          <w:lang w:val="es_ES" w:bidi="es_ES"/>
        </w:rPr>
        <w:t>Alrededor de 740–685 a.C.</w:t>
      </w:r>
    </w:p>
    <w:p>
      <w:pPr>
        <w:pStyle w:val="Heading3"/>
      </w:pPr>
      <w:r>
        <w:rPr>
          <w:lang w:val="es_ES" w:bidi="es_ES"/>
        </w:rPr>
        <w:t>Contexto</w:t>
      </w:r>
    </w:p>
    <w:p>
      <w:pPr/>
      <w:r>
        <w:rPr>
          <w:lang w:val="es_ES" w:bidi="es_ES"/>
        </w:rPr>
      </w:r>
      <w:r>
        <w:rPr>
          <w:lang w:val="es_ES" w:bidi="es_ES"/>
        </w:rPr>
        <w:t>El reino del sur de Judá, alrededor de la época de la conquista Asiria del reino del norte de Israel</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