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 (Book Intro Summaries)</w:t>
      </w:r>
      <w:r>
        <w:rPr>
          <w:lang w:val="es_ES" w:bidi="es_ES"/>
        </w:rPr>
      </w:r>
    </w:p>
    <w:p>
      <w:pPr/>
      <w:r>
        <w:rPr>
          <w:lang w:val="es_ES" w:bidi="es_ES"/>
        </w:rPr>
      </w:r>
      <w:r>
        <w:rPr>
          <w:b/>
          <w:lang w:val="es_ES" w:bidi="es_ES"/>
        </w:rPr>
        <w:t>Aquifer Open Study Notes (Book Intro Summaries)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Tesalonicenses</w:t>
      </w:r>
      <w:r>
        <w:rPr>
          <w:lang w:val="es_ES" w:bidi="es_ES"/>
        </w:rPr>
      </w:r>
    </w:p>
    <w:p>
      <w:pPr/>
      <w:r>
        <w:rPr>
          <w:lang w:val="es_ES" w:bidi="es_ES"/>
        </w:rPr>
      </w:r>
      <w:r>
        <w:rPr>
          <w:lang w:val="es_ES" w:bidi="es_ES"/>
        </w:rPr>
        <w:t>Segunda Carta de Pablo a los Tesalonicenses</w:t>
      </w:r>
    </w:p>
    <w:p>
      <w:pPr>
        <w:pStyle w:val="Heading3"/>
      </w:pPr>
      <w:r>
        <w:rPr>
          <w:lang w:val="es_ES" w:bidi="es_ES"/>
        </w:rPr>
        <w:t>Propósito</w:t>
      </w:r>
    </w:p>
    <w:p>
      <w:pPr>
        <w:pStyle w:val="ListNumber"/>
        <w:numPr>
          <w:ilvl w:val="0"/>
          <w:numId w:val="14"/>
        </w:numPr>
        <w:spacing w:line="240" w:lineRule="auto"/>
        <w:ind w:left="720"/>
      </w:pPr>
      <w:r>
        <w:rPr>
          <w:lang w:val="es_ES" w:bidi="es_ES"/>
        </w:rPr>
      </w:r>
      <w:r>
        <w:rPr>
          <w:lang w:val="es_ES" w:bidi="es_ES"/>
        </w:rPr>
        <w:t>Infundir esperanza en medio de la persecución</w:t>
      </w:r>
    </w:p>
    <w:p>
      <w:pPr>
        <w:pStyle w:val="ListNumber"/>
        <w:spacing w:line="240" w:lineRule="auto"/>
        <w:ind w:left="720"/>
      </w:pPr>
      <w:r>
        <w:rPr>
          <w:lang w:val="es_ES" w:bidi="es_ES"/>
        </w:rPr>
      </w:r>
      <w:r>
        <w:rPr>
          <w:lang w:val="es_ES" w:bidi="es_ES"/>
        </w:rPr>
        <w:t>Abordar la enseñanza falsa y la ociosidad en la comunidad</w:t>
      </w:r>
    </w:p>
    <w:p>
      <w:pPr>
        <w:pStyle w:val="Heading3"/>
      </w:pPr>
      <w:r>
        <w:rPr>
          <w:lang w:val="es_ES" w:bidi="es_ES"/>
        </w:rPr>
        <w:t>Autor</w:t>
      </w:r>
    </w:p>
    <w:p>
      <w:pPr/>
      <w:r>
        <w:rPr>
          <w:lang w:val="es_ES" w:bidi="es_ES"/>
        </w:rPr>
      </w:r>
      <w:r>
        <w:rPr>
          <w:lang w:val="es_ES" w:bidi="es_ES"/>
        </w:rPr>
        <w:t>Pablo, con Silas y Timoteo</w:t>
      </w:r>
    </w:p>
    <w:p>
      <w:pPr>
        <w:pStyle w:val="Heading3"/>
      </w:pPr>
      <w:r>
        <w:rPr>
          <w:lang w:val="es_ES" w:bidi="es_ES"/>
        </w:rPr>
        <w:t>Fecha</w:t>
      </w:r>
    </w:p>
    <w:p>
      <w:pPr/>
      <w:r>
        <w:rPr>
          <w:lang w:val="es_ES" w:bidi="es_ES"/>
        </w:rPr>
      </w:r>
      <w:r>
        <w:rPr>
          <w:lang w:val="es_ES" w:bidi="es_ES"/>
        </w:rPr>
        <w:t>Alrededor del año 51 d.C.</w:t>
      </w:r>
    </w:p>
    <w:p>
      <w:pPr>
        <w:pStyle w:val="Heading3"/>
      </w:pPr>
      <w:r>
        <w:rPr>
          <w:lang w:val="es_ES" w:bidi="es_ES"/>
        </w:rPr>
        <w:t>Contexto</w:t>
      </w:r>
    </w:p>
    <w:p>
      <w:pPr/>
      <w:r>
        <w:rPr>
          <w:lang w:val="es_ES" w:bidi="es_ES"/>
        </w:rPr>
      </w:r>
      <w:r>
        <w:rPr>
          <w:lang w:val="es_ES" w:bidi="es_ES"/>
        </w:rPr>
        <w:t>Escrito poco después de 1 Tesalonicenses, tras el aumento de la persecución en Tesalónica y la aparición de falsas enseñanzas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