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Study Notes (Book Intro Summaries)</w:t>
      </w:r>
      <w:r>
        <w:rPr>
          <w:lang w:val="sw_KE" w:bidi="sw_KE"/>
        </w:rPr>
      </w:r>
    </w:p>
    <w:p>
      <w:pPr/>
      <w:r>
        <w:rPr>
          <w:lang w:val="sw_KE" w:bidi="sw_KE"/>
        </w:rPr>
      </w:r>
      <w:r>
        <w:rPr>
          <w:b/>
          <w:lang w:val="sw_KE" w:bidi="sw_KE"/>
        </w:rPr>
        <w:t>Aquifer Open Study Notes (Book Intro Summaries)</w:t>
      </w:r>
    </w:p>
    <w:p>
      <w:pPr/>
      <w:r>
        <w:rPr>
          <w:lang w:val="sw_KE" w:bidi="sw_KE"/>
        </w:rPr>
      </w:r>
      <w:r>
        <w:rPr>
          <w:lang w:val="sw_KE" w:bidi="sw_KE"/>
        </w:rPr>
        <w:t xml:space="preserve">This work is an adaptation of </w:t>
      </w:r>
      <w:r>
        <w:rPr>
          <w:lang w:val="sw_KE" w:bidi="sw_KE"/>
        </w:rPr>
        <w:t>Tyndale Open Study Notes</w:t>
      </w:r>
      <w:r>
        <w:rPr>
          <w:lang w:val="sw_KE" w:bidi="sw_KE"/>
        </w:rPr>
        <w:t xml:space="preserve"> © 2023 Tyndale House Publishers, licensed under the CC BY-SA 4.0 license. The adaptation, </w:t>
      </w:r>
      <w:r>
        <w:rPr>
          <w:lang w:val="sw_KE" w:bidi="sw_KE"/>
        </w:rPr>
        <w:t>Aquifer Open Study Notes</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SNG</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Wimbo Ulio Bora</w:t>
      </w:r>
      <w:r>
        <w:rPr>
          <w:lang w:val="sw_KE" w:bidi="sw_KE"/>
        </w:rPr>
      </w:r>
    </w:p>
    <w:p>
      <w:pPr/>
      <w:r>
        <w:rPr>
          <w:lang w:val="sw_KE" w:bidi="sw_KE"/>
        </w:rPr>
      </w:r>
      <w:r>
        <w:rPr>
          <w:lang w:val="sw_KE" w:bidi="sw_KE"/>
        </w:rPr>
        <w:t>Kitabu cha Wimbo Ulio Bora</w:t>
      </w:r>
    </w:p>
    <w:p>
      <w:pPr>
        <w:pStyle w:val="Heading3"/>
      </w:pPr>
      <w:r>
        <w:rPr>
          <w:lang w:val="sw_KE" w:bidi="sw_KE"/>
        </w:rPr>
        <w:t>Kusudi</w:t>
      </w:r>
    </w:p>
    <w:p>
      <w:pPr/>
      <w:r>
        <w:rPr>
          <w:lang w:val="sw_KE" w:bidi="sw_KE"/>
        </w:rPr>
      </w:r>
      <w:r>
        <w:rPr>
          <w:lang w:val="sw_KE" w:bidi="sw_KE"/>
        </w:rPr>
        <w:t>Kusherehekea zawadi za Mungu za mapenzi na kujamiiana</w:t>
      </w:r>
    </w:p>
    <w:p>
      <w:pPr>
        <w:pStyle w:val="Heading3"/>
      </w:pPr>
      <w:r>
        <w:rPr>
          <w:lang w:val="sw_KE" w:bidi="sw_KE"/>
        </w:rPr>
        <w:t>Mwandishi</w:t>
      </w:r>
    </w:p>
    <w:p>
      <w:pPr/>
      <w:r>
        <w:rPr>
          <w:lang w:val="sw_KE" w:bidi="sw_KE"/>
        </w:rPr>
      </w:r>
      <w:r>
        <w:rPr>
          <w:lang w:val="sw_KE" w:bidi="sw_KE"/>
        </w:rPr>
        <w:t>Sulemani; inawezekana kuna waandishi wengine waliochangia</w:t>
      </w:r>
    </w:p>
    <w:p>
      <w:pPr>
        <w:pStyle w:val="Heading3"/>
      </w:pPr>
      <w:r>
        <w:rPr>
          <w:lang w:val="sw_KE" w:bidi="sw_KE"/>
        </w:rPr>
        <w:t>Tarehe</w:t>
      </w:r>
    </w:p>
    <w:p>
      <w:pPr/>
      <w:r>
        <w:rPr>
          <w:lang w:val="sw_KE" w:bidi="sw_KE"/>
        </w:rPr>
      </w:r>
      <w:r>
        <w:rPr>
          <w:lang w:val="sw_KE" w:bidi="sw_KE"/>
        </w:rPr>
        <w:t>Haijulikani, lakini baada ya 971 KK</w:t>
      </w:r>
    </w:p>
    <w:p>
      <w:pPr>
        <w:pStyle w:val="Heading3"/>
      </w:pPr>
      <w:r>
        <w:rPr>
          <w:lang w:val="sw_KE" w:bidi="sw_KE"/>
        </w:rPr>
        <w:t>Muktadha</w:t>
      </w:r>
    </w:p>
    <w:p>
      <w:pPr/>
      <w:r>
        <w:rPr>
          <w:lang w:val="sw_KE" w:bidi="sw_KE"/>
        </w:rPr>
      </w:r>
      <w:r>
        <w:rPr>
          <w:lang w:val="sw_KE" w:bidi="sw_KE"/>
        </w:rPr>
        <w:t>Kitabu hiki kinahusishwa na utawala wa Sulemani, lakini ukosefu wake wa mpangilio ulio wazi unafanya iwe vigumu kubaini muktadha wake kwa uhakika</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