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NUM</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數字</w:t>
      </w:r>
      <w:r>
        <w:rPr>
          <w:lang w:val="zh_TW" w:bidi="zh_TW"/>
        </w:rPr>
      </w:r>
    </w:p>
    <w:p>
      <w:pPr/>
      <w:r>
        <w:rPr>
          <w:lang w:val="zh_TW" w:bidi="zh_TW"/>
        </w:rPr>
      </w:r>
      <w:r>
        <w:rPr>
          <w:lang w:val="zh_TW" w:bidi="zh_TW"/>
        </w:rPr>
        <w:t>民數記</w:t>
      </w:r>
    </w:p>
    <w:p>
      <w:pPr>
        <w:pStyle w:val="Heading3"/>
      </w:pPr>
      <w:r>
        <w:rPr>
          <w:lang w:val="zh_TW" w:bidi="zh_TW"/>
        </w:rPr>
        <w:t>寫作目的</w:t>
      </w:r>
    </w:p>
    <w:p>
      <w:pPr/>
      <w:r>
        <w:rPr>
          <w:lang w:val="zh_TW" w:bidi="zh_TW"/>
        </w:rPr>
      </w:r>
      <w:r>
        <w:rPr>
          <w:lang w:val="zh_TW" w:bidi="zh_TW"/>
        </w:rPr>
        <w:t>記錄從埃及離開不信的世代，到進入應許之地的世代的過渡期</w:t>
      </w:r>
    </w:p>
    <w:p>
      <w:pPr>
        <w:pStyle w:val="Heading3"/>
      </w:pPr>
      <w:r>
        <w:rPr>
          <w:lang w:val="zh_TW" w:bidi="zh_TW"/>
        </w:rPr>
        <w:t>作者</w:t>
      </w:r>
    </w:p>
    <w:p>
      <w:pPr/>
      <w:r>
        <w:rPr>
          <w:lang w:val="zh_TW" w:bidi="zh_TW"/>
        </w:rPr>
      </w:r>
      <w:r>
        <w:rPr>
          <w:lang w:val="zh_TW" w:bidi="zh_TW"/>
        </w:rPr>
        <w:t>傳統上認為是摩西</w:t>
      </w:r>
    </w:p>
    <w:p>
      <w:pPr>
        <w:pStyle w:val="Heading3"/>
      </w:pPr>
      <w:r>
        <w:rPr>
          <w:lang w:val="zh_TW" w:bidi="zh_TW"/>
        </w:rPr>
        <w:t>日期</w:t>
      </w:r>
    </w:p>
    <w:p>
      <w:pPr/>
      <w:r>
        <w:rPr>
          <w:lang w:val="zh_TW" w:bidi="zh_TW"/>
        </w:rPr>
      </w:r>
      <w:r>
        <w:rPr>
          <w:lang w:val="zh_TW" w:bidi="zh_TW"/>
        </w:rPr>
        <w:t>記錄可能發生在公元前1445–1406年或公元前1269–1230年的事件</w:t>
      </w:r>
    </w:p>
    <w:p>
      <w:pPr>
        <w:pStyle w:val="Heading3"/>
      </w:pPr>
      <w:r>
        <w:rPr>
          <w:lang w:val="zh_TW" w:bidi="zh_TW"/>
        </w:rPr>
        <w:t>背景</w:t>
      </w:r>
    </w:p>
    <w:p>
      <w:pPr/>
      <w:r>
        <w:rPr>
          <w:lang w:val="zh_TW" w:bidi="zh_TW"/>
        </w:rPr>
      </w:r>
      <w:r>
        <w:rPr>
          <w:lang w:val="zh_TW" w:bidi="zh_TW"/>
        </w:rPr>
        <w:t>本書從西奈山的以色列人開始，追溯他們在曠野的旅程，並結束於他們抵達摩押平原應許之地的邊界</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