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w:t>
      </w:r>
      <w:r>
        <w:rPr>
          <w:lang w:val="zh_TW" w:bidi="zh_TW"/>
        </w:rPr>
      </w:r>
    </w:p>
    <w:p>
      <w:pPr/>
      <w:r>
        <w:rPr>
          <w:lang w:val="zh_TW" w:bidi="zh_TW"/>
        </w:rPr>
      </w:r>
      <w:r>
        <w:rPr>
          <w:lang w:val="zh_TW" w:bidi="zh_TW"/>
        </w:rPr>
        <w:t>約書亞記</w:t>
      </w:r>
    </w:p>
    <w:p>
      <w:pPr>
        <w:pStyle w:val="Heading3"/>
      </w:pPr>
      <w:r>
        <w:rPr>
          <w:lang w:val="zh_TW" w:bidi="zh_TW"/>
        </w:rPr>
        <w:t>寫作目的</w:t>
      </w:r>
    </w:p>
    <w:p>
      <w:pPr/>
      <w:r>
        <w:rPr>
          <w:lang w:val="zh_TW" w:bidi="zh_TW"/>
        </w:rPr>
      </w:r>
      <w:r>
        <w:rPr>
          <w:lang w:val="zh_TW" w:bidi="zh_TW"/>
        </w:rPr>
        <w:t>以色列征服應許之地的描述</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記錄可能發生在公元前1406–1376年或公元前1230–1200年的事件</w:t>
      </w:r>
    </w:p>
    <w:p>
      <w:pPr>
        <w:pStyle w:val="Heading3"/>
      </w:pPr>
      <w:r>
        <w:rPr>
          <w:lang w:val="zh_TW" w:bidi="zh_TW"/>
        </w:rPr>
        <w:t>背景</w:t>
      </w:r>
    </w:p>
    <w:p>
      <w:pPr/>
      <w:r>
        <w:rPr>
          <w:lang w:val="zh_TW" w:bidi="zh_TW"/>
        </w:rPr>
      </w:r>
      <w:r>
        <w:rPr>
          <w:lang w:val="zh_TW" w:bidi="zh_TW"/>
        </w:rPr>
        <w:t>開始於以色列人即將穿越約旦河，結束於他們新土地的分配</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