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希伯來書</w:t>
      </w:r>
      <w:r>
        <w:rPr>
          <w:lang w:val="zh_TW" w:bidi="zh_TW"/>
        </w:rPr>
      </w:r>
    </w:p>
    <w:p>
      <w:pPr/>
      <w:r>
        <w:rPr>
          <w:lang w:val="zh_TW" w:bidi="zh_TW"/>
        </w:rPr>
      </w:r>
      <w:r>
        <w:rPr>
          <w:lang w:val="zh_TW" w:bidi="zh_TW"/>
        </w:rPr>
        <w:t>希伯來書</w:t>
      </w:r>
    </w:p>
    <w:p>
      <w:pPr>
        <w:pStyle w:val="Heading3"/>
      </w:pPr>
      <w:r>
        <w:rPr>
          <w:lang w:val="zh_TW" w:bidi="zh_TW"/>
        </w:rPr>
        <w:t>寫作目的</w:t>
      </w:r>
    </w:p>
    <w:p>
      <w:pPr/>
      <w:r>
        <w:rPr>
          <w:lang w:val="zh_TW" w:bidi="zh_TW"/>
        </w:rPr>
      </w:r>
      <w:r>
        <w:rPr>
          <w:lang w:val="zh_TW" w:bidi="zh_TW"/>
        </w:rPr>
        <w:t>通過強調基督的超越性和祂工作的充分性，鼓勵信徒在面對苦難時堅忍不懈。</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很可能是公元60年代早期，但公元70年後的日期也是可能的</w:t>
      </w:r>
    </w:p>
    <w:p>
      <w:pPr>
        <w:pStyle w:val="Heading3"/>
      </w:pPr>
      <w:r>
        <w:rPr>
          <w:lang w:val="zh_TW" w:bidi="zh_TW"/>
        </w:rPr>
        <w:t>背景</w:t>
      </w:r>
    </w:p>
    <w:p>
      <w:pPr/>
      <w:r>
        <w:rPr>
          <w:lang w:val="zh_TW" w:bidi="zh_TW"/>
        </w:rPr>
      </w:r>
      <w:r>
        <w:rPr>
          <w:lang w:val="zh_TW" w:bidi="zh_TW"/>
        </w:rPr>
        <w:t>寫給一群基督徒——很可能在羅馬——他們面臨迫害，並掙扎著維持他們的信心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