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約翰參書</w:t>
      </w:r>
      <w:r>
        <w:rPr>
          <w:lang w:val="zh_TW" w:bidi="zh_TW"/>
        </w:rPr>
      </w:r>
    </w:p>
    <w:p>
      <w:pPr/>
      <w:r>
        <w:rPr>
          <w:lang w:val="zh_TW" w:bidi="zh_TW"/>
        </w:rPr>
      </w:r>
      <w:r>
        <w:rPr>
          <w:lang w:val="zh_TW" w:bidi="zh_TW"/>
        </w:rPr>
        <w:t>約翰三書</w:t>
      </w:r>
    </w:p>
    <w:p>
      <w:pPr>
        <w:pStyle w:val="Heading3"/>
      </w:pPr>
      <w:r>
        <w:rPr>
          <w:lang w:val="zh_TW" w:bidi="zh_TW"/>
        </w:rPr>
        <w:t>寫作目的</w:t>
      </w:r>
    </w:p>
    <w:p>
      <w:pPr/>
      <w:r>
        <w:rPr>
          <w:lang w:val="zh_TW" w:bidi="zh_TW"/>
        </w:rPr>
      </w:r>
      <w:r>
        <w:rPr>
          <w:lang w:val="zh_TW" w:bidi="zh_TW"/>
        </w:rPr>
        <w:t>讚揚該猶對使徒使者們的款待，並責備丟特腓</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寫給名叫該猶的人，以回應他的款待之舉，以及相對的責備一位名叫丟特腓的人欠缺此行為。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