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Surat Paulus kepada Jemaat di Filipi</w:t>
      </w:r>
    </w:p>
    <w:p>
      <w:pPr>
        <w:pStyle w:val="Heading3"/>
      </w:pPr>
      <w:r>
        <w:rPr>
          <w:lang w:val="id_ID" w:bidi="id_ID"/>
        </w:rPr>
        <w:t>Tujuan</w:t>
      </w:r>
    </w:p>
    <w:p>
      <w:pPr/>
      <w:r>
        <w:rPr>
          <w:lang w:val="id_ID" w:bidi="id_ID"/>
        </w:rPr>
      </w:r>
      <w:r>
        <w:rPr>
          <w:lang w:val="id_ID" w:bidi="id_ID"/>
        </w:rPr>
        <w:t>Berterima kasih kepada jemaat Filipi atas pemberian mereka dan mendorong mereka untuk mengalami sukacita dan kedamaian di tengah-tengah penderitaan</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dan jemaat di kota Filipi—yang baru saja mengirim bantuan uang kepada Paulus—juga mengalami penganiayaan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